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5518" w14:textId="388FD9E8" w:rsidR="006952CA" w:rsidRPr="00E6064C" w:rsidRDefault="006952CA" w:rsidP="006952CA">
      <w:pPr>
        <w:pStyle w:val="Heading2"/>
        <w:rPr>
          <w:sz w:val="32"/>
          <w:szCs w:val="32"/>
          <w:u w:val="none"/>
        </w:rPr>
      </w:pPr>
      <w:r w:rsidRPr="00E6064C">
        <w:rPr>
          <w:sz w:val="32"/>
          <w:szCs w:val="32"/>
          <w:u w:val="none"/>
        </w:rPr>
        <w:t xml:space="preserve">DRINKING WATER RESOURCES PROTECTION: </w:t>
      </w:r>
      <w:r w:rsidR="00E6064C" w:rsidRPr="00E6064C">
        <w:rPr>
          <w:sz w:val="32"/>
          <w:szCs w:val="32"/>
          <w:u w:val="none"/>
        </w:rPr>
        <w:t xml:space="preserve">SURFACE WATER BUFFER </w:t>
      </w:r>
      <w:r w:rsidR="001124A6" w:rsidRPr="00E6064C">
        <w:rPr>
          <w:sz w:val="32"/>
          <w:szCs w:val="32"/>
          <w:u w:val="none"/>
        </w:rPr>
        <w:t>PROTECTION</w:t>
      </w:r>
    </w:p>
    <w:p w14:paraId="05C94794" w14:textId="0BA69B2C" w:rsidR="00EA0E67" w:rsidRPr="00F7428B" w:rsidRDefault="00EA0E67" w:rsidP="006952CA">
      <w:pPr>
        <w:pStyle w:val="Heading2"/>
        <w:rPr>
          <w:rStyle w:val="Heading2Char"/>
          <w:b/>
          <w:caps/>
        </w:rPr>
      </w:pPr>
      <w:r w:rsidRPr="00F7428B">
        <w:rPr>
          <w:rStyle w:val="Heading2Char"/>
          <w:b/>
          <w:caps/>
        </w:rPr>
        <w:t>Regulation Language</w:t>
      </w:r>
    </w:p>
    <w:p w14:paraId="36E4181D" w14:textId="77777777" w:rsidR="00E6064C" w:rsidRPr="00FF0C2F" w:rsidRDefault="00E6064C" w:rsidP="00E6064C">
      <w:pPr>
        <w:pStyle w:val="Body"/>
      </w:pPr>
      <w:r w:rsidRPr="00FF0C2F">
        <w:t xml:space="preserve">It is recommended that communities use the </w:t>
      </w:r>
      <w:r>
        <w:t xml:space="preserve">2022 </w:t>
      </w:r>
      <w:hyperlink r:id="rId8" w:history="1">
        <w:r w:rsidRPr="005D3E02">
          <w:rPr>
            <w:rStyle w:val="Hyperlink"/>
          </w:rPr>
          <w:t>New Hampshire Drinking Water Quality Buffer Model Ordinance</w:t>
        </w:r>
      </w:hyperlink>
      <w:r w:rsidRPr="009F5AA9">
        <w:rPr>
          <w:i/>
          <w:iCs/>
        </w:rPr>
        <w:t xml:space="preserve"> </w:t>
      </w:r>
      <w:r w:rsidRPr="004C58C6">
        <w:t>as a guide. Below are several additional options for coastal communities to consider:</w:t>
      </w:r>
    </w:p>
    <w:p w14:paraId="21F16032" w14:textId="77777777" w:rsidR="00E6064C" w:rsidRPr="00E6064C" w:rsidRDefault="00E6064C" w:rsidP="00E6064C">
      <w:pPr>
        <w:pStyle w:val="Body"/>
        <w:rPr>
          <w:b/>
          <w:bCs w:val="0"/>
        </w:rPr>
      </w:pPr>
      <w:r w:rsidRPr="00E6064C">
        <w:rPr>
          <w:b/>
          <w:bCs w:val="0"/>
        </w:rPr>
        <w:t>III. DRINKING WATER QUALITY BUFFER DEFINITIONS, CRITERIA AND REQUIREMENTS</w:t>
      </w:r>
    </w:p>
    <w:p w14:paraId="440421D3" w14:textId="77777777" w:rsidR="00E6064C" w:rsidRPr="00E6064C" w:rsidRDefault="00E6064C" w:rsidP="00E6064C">
      <w:pPr>
        <w:pStyle w:val="Body"/>
        <w:rPr>
          <w:b/>
          <w:bCs w:val="0"/>
        </w:rPr>
      </w:pPr>
      <w:r w:rsidRPr="00E6064C">
        <w:rPr>
          <w:b/>
          <w:bCs w:val="0"/>
        </w:rPr>
        <w:t>B.  Drinking Water Quality Buffers</w:t>
      </w:r>
    </w:p>
    <w:p w14:paraId="6D927650" w14:textId="3ADE7467" w:rsidR="00E6064C" w:rsidRDefault="00E6064C" w:rsidP="00E6064C">
      <w:pPr>
        <w:pStyle w:val="Body"/>
      </w:pPr>
      <w:r>
        <w:t>1. A minimum of 100 feet to ensure water quality protection is supported. A Drinking Water Quality Buffer of 100 feet shall be established from the following:</w:t>
      </w:r>
    </w:p>
    <w:p w14:paraId="26D1D306" w14:textId="77777777" w:rsidR="00E6064C" w:rsidRDefault="00E6064C" w:rsidP="00E6064C">
      <w:pPr>
        <w:pStyle w:val="Body"/>
      </w:pPr>
      <w:r>
        <w:t>a. Surface waters actively used as a source of drinking water by a public water system,</w:t>
      </w:r>
    </w:p>
    <w:p w14:paraId="5A995FAD" w14:textId="4EE024D3" w:rsidR="00E6064C" w:rsidRDefault="00E6064C" w:rsidP="00E6064C">
      <w:pPr>
        <w:pStyle w:val="Body"/>
      </w:pPr>
      <w:r>
        <w:t>b. Contiguous</w:t>
      </w:r>
      <w:r>
        <w:t xml:space="preserve"> wetlands contributing to the source, as defined by {insert name and section reference of an existing municipal wetlands zoning ordinance}, that are adjacent to the source.</w:t>
      </w:r>
    </w:p>
    <w:p w14:paraId="48F84929" w14:textId="46274B38" w:rsidR="00E6064C" w:rsidRDefault="00E6064C" w:rsidP="00E6064C">
      <w:pPr>
        <w:pStyle w:val="Body"/>
      </w:pPr>
      <w:r>
        <w:t xml:space="preserve">2. A minimum of 75 feet from the ordinary </w:t>
      </w:r>
      <w:proofErr w:type="gramStart"/>
      <w:r>
        <w:t>high water</w:t>
      </w:r>
      <w:proofErr w:type="gramEnd"/>
      <w:r>
        <w:t xml:space="preserve"> mark for all perennial rivers and streams that directly or indirectly discharge into the source. </w:t>
      </w:r>
    </w:p>
    <w:p w14:paraId="559072D3" w14:textId="07F192F0" w:rsidR="00E6064C" w:rsidRDefault="00E6064C" w:rsidP="00E6064C">
      <w:pPr>
        <w:pStyle w:val="Body"/>
      </w:pPr>
      <w:r>
        <w:t>3. The total buffer width shall be measured as a perpendicular line on the land surface from the reference line, or for rivers, the ordinary high-water mark, as defined under the New Hampshire’s Shoreland Water Quality Protection Act.</w:t>
      </w:r>
    </w:p>
    <w:p w14:paraId="784E238A" w14:textId="03245B81" w:rsidR="00E6064C" w:rsidRPr="00E6064C" w:rsidRDefault="00E6064C" w:rsidP="00E6064C">
      <w:pPr>
        <w:pStyle w:val="Body"/>
        <w:rPr>
          <w:i/>
          <w:iCs/>
        </w:rPr>
      </w:pPr>
      <w:r w:rsidRPr="00E6064C">
        <w:rPr>
          <w:i/>
          <w:iCs/>
        </w:rPr>
        <w:t>Revise existing wetlands protection district to place additional protection on higher value wetlands based on functional components as determined by the NH method evaluation.</w:t>
      </w:r>
    </w:p>
    <w:p w14:paraId="396899D5" w14:textId="24D70D4D" w:rsidR="00E6064C" w:rsidRDefault="00E6064C" w:rsidP="00E6064C">
      <w:pPr>
        <w:pStyle w:val="Body"/>
      </w:pPr>
      <w:r>
        <w:t>Procedural Requirements</w:t>
      </w:r>
    </w:p>
    <w:p w14:paraId="1316433C" w14:textId="6926079B" w:rsidR="00E6064C" w:rsidRDefault="00E6064C" w:rsidP="00E6064C">
      <w:pPr>
        <w:pStyle w:val="Body"/>
      </w:pPr>
      <w:r>
        <w:t>4. Ensure that a certified wetlands scientist is required, in providing a wetland designation based on the Corps of Engineers Wetlands Delineation Manual, to score wetlands based off their functional areas using the NH method. There are twelve (12) functional areas (i.e., ecological integrity, flood storage, groundwater recharge, sediment trapping and nutrient loading, etc.) from which a community can choose from. Scores resulting from this evaluation shall be used by the wetland scientist to select the required buffer widths as part of the wetland boundary delineation.</w:t>
      </w:r>
    </w:p>
    <w:p w14:paraId="13473612" w14:textId="72FEC4D5" w:rsidR="00E6064C" w:rsidRDefault="00E6064C" w:rsidP="00E6064C">
      <w:pPr>
        <w:pStyle w:val="Body"/>
      </w:pPr>
      <w:r>
        <w:t>Wetland Buffer</w:t>
      </w:r>
    </w:p>
    <w:p w14:paraId="2DF208F6" w14:textId="704A1B37" w:rsidR="00E6064C" w:rsidRDefault="00E6064C" w:rsidP="00E6064C">
      <w:pPr>
        <w:pStyle w:val="Body"/>
      </w:pPr>
      <w:r>
        <w:t>5. Buffers are hereby established around and encircling all wetlands other than those that were created as legally permitted sedimentation/detention basins or roadside drainage ditches. The minimum width of the wetlands buffer shall be fifty (50) feet horizontal distance as measured outward from the perimeter edge of the wetland.</w:t>
      </w:r>
    </w:p>
    <w:p w14:paraId="394E9697" w14:textId="77777777" w:rsidR="00E6064C" w:rsidRDefault="00E6064C" w:rsidP="00E6064C">
      <w:pPr>
        <w:pStyle w:val="Body"/>
      </w:pPr>
    </w:p>
    <w:p w14:paraId="28031D10" w14:textId="70C27D34" w:rsidR="00E6064C" w:rsidRDefault="00E6064C" w:rsidP="00E6064C">
      <w:pPr>
        <w:pStyle w:val="Body"/>
      </w:pPr>
      <w:r>
        <w:lastRenderedPageBreak/>
        <w:t>6. Certified wetlands scientists shall score the following wetland functions using the NH method: [fill in which of the twelve (12) functional areas were chosen]. The certified wetlands scientist shall use these scores in accordance with the minimum scoring triggers to determine if the wetland is required to have a buffer width larger than the minimum requirement of fifty (50) feet.</w:t>
      </w:r>
    </w:p>
    <w:p w14:paraId="0A71DC89" w14:textId="78942A64" w:rsidR="00E6064C" w:rsidRDefault="00E6064C" w:rsidP="00E6064C">
      <w:pPr>
        <w:pStyle w:val="Body"/>
      </w:pPr>
      <w:r>
        <w:t>7. Buffer Width Guidelines</w:t>
      </w:r>
    </w:p>
    <w:tbl>
      <w:tblPr>
        <w:tblStyle w:val="TableGrid"/>
        <w:tblW w:w="4950" w:type="dxa"/>
        <w:tblInd w:w="1705" w:type="dxa"/>
        <w:tblLayout w:type="fixed"/>
        <w:tblLook w:val="04A0" w:firstRow="1" w:lastRow="0" w:firstColumn="1" w:lastColumn="0" w:noHBand="0" w:noVBand="1"/>
      </w:tblPr>
      <w:tblGrid>
        <w:gridCol w:w="2569"/>
        <w:gridCol w:w="2381"/>
      </w:tblGrid>
      <w:tr w:rsidR="00E6064C" w:rsidRPr="00E21E27" w14:paraId="11AFAD17" w14:textId="77777777" w:rsidTr="00E6064C">
        <w:trPr>
          <w:trHeight w:val="277"/>
        </w:trPr>
        <w:tc>
          <w:tcPr>
            <w:tcW w:w="2569" w:type="dxa"/>
            <w:vAlign w:val="center"/>
          </w:tcPr>
          <w:p w14:paraId="7FC027F2" w14:textId="77777777" w:rsidR="00E6064C" w:rsidRPr="001056F2" w:rsidRDefault="00E6064C" w:rsidP="00E6064C">
            <w:pPr>
              <w:pStyle w:val="Header"/>
              <w:rPr>
                <w:b/>
                <w:bCs/>
              </w:rPr>
            </w:pPr>
            <w:r w:rsidRPr="001056F2">
              <w:rPr>
                <w:b/>
                <w:bCs/>
              </w:rPr>
              <w:t>Buffer Function</w:t>
            </w:r>
          </w:p>
        </w:tc>
        <w:tc>
          <w:tcPr>
            <w:tcW w:w="2381" w:type="dxa"/>
            <w:vAlign w:val="center"/>
          </w:tcPr>
          <w:p w14:paraId="09C97C3C" w14:textId="77777777" w:rsidR="00E6064C" w:rsidRPr="001056F2" w:rsidRDefault="00E6064C" w:rsidP="00E6064C">
            <w:pPr>
              <w:pStyle w:val="Header"/>
              <w:rPr>
                <w:b/>
                <w:bCs/>
              </w:rPr>
            </w:pPr>
            <w:r w:rsidRPr="001056F2">
              <w:rPr>
                <w:b/>
                <w:bCs/>
              </w:rPr>
              <w:t>Required Buffer Width</w:t>
            </w:r>
          </w:p>
        </w:tc>
      </w:tr>
      <w:tr w:rsidR="00E6064C" w:rsidRPr="00E21E27" w14:paraId="7AC8F22B" w14:textId="77777777" w:rsidTr="00E6064C">
        <w:trPr>
          <w:trHeight w:val="277"/>
        </w:trPr>
        <w:tc>
          <w:tcPr>
            <w:tcW w:w="2569" w:type="dxa"/>
            <w:vAlign w:val="center"/>
          </w:tcPr>
          <w:p w14:paraId="1B90140A" w14:textId="77777777" w:rsidR="00E6064C" w:rsidRPr="00E21E27" w:rsidRDefault="00E6064C" w:rsidP="00E6064C">
            <w:pPr>
              <w:pStyle w:val="Header"/>
            </w:pPr>
            <w:r w:rsidRPr="00E21E27">
              <w:t>Minimum buffer width</w:t>
            </w:r>
          </w:p>
        </w:tc>
        <w:tc>
          <w:tcPr>
            <w:tcW w:w="2381" w:type="dxa"/>
            <w:vAlign w:val="center"/>
          </w:tcPr>
          <w:p w14:paraId="015D7E75" w14:textId="77777777" w:rsidR="00E6064C" w:rsidRPr="00E21E27" w:rsidRDefault="00E6064C" w:rsidP="00E6064C">
            <w:pPr>
              <w:pStyle w:val="Header"/>
            </w:pPr>
            <w:r w:rsidRPr="00E21E27">
              <w:t>50ft</w:t>
            </w:r>
          </w:p>
        </w:tc>
      </w:tr>
      <w:tr w:rsidR="00E6064C" w:rsidRPr="00E21E27" w14:paraId="755ECEAC" w14:textId="77777777" w:rsidTr="00E6064C">
        <w:trPr>
          <w:trHeight w:val="277"/>
        </w:trPr>
        <w:tc>
          <w:tcPr>
            <w:tcW w:w="2569" w:type="dxa"/>
            <w:vAlign w:val="center"/>
          </w:tcPr>
          <w:p w14:paraId="09FF4726" w14:textId="77777777" w:rsidR="00E6064C" w:rsidRPr="00E21E27" w:rsidRDefault="00E6064C" w:rsidP="00E6064C">
            <w:pPr>
              <w:pStyle w:val="Header"/>
            </w:pPr>
            <w:r w:rsidRPr="00E21E27">
              <w:t>One function</w:t>
            </w:r>
          </w:p>
        </w:tc>
        <w:tc>
          <w:tcPr>
            <w:tcW w:w="2381" w:type="dxa"/>
            <w:vAlign w:val="center"/>
          </w:tcPr>
          <w:p w14:paraId="21592EA2" w14:textId="77777777" w:rsidR="00E6064C" w:rsidRPr="00E21E27" w:rsidRDefault="00E6064C" w:rsidP="00E6064C">
            <w:pPr>
              <w:pStyle w:val="Header"/>
            </w:pPr>
            <w:r w:rsidRPr="00E21E27">
              <w:t>75ft</w:t>
            </w:r>
          </w:p>
        </w:tc>
      </w:tr>
      <w:tr w:rsidR="00E6064C" w:rsidRPr="00E21E27" w14:paraId="17C20F3C" w14:textId="77777777" w:rsidTr="00E6064C">
        <w:trPr>
          <w:trHeight w:val="267"/>
        </w:trPr>
        <w:tc>
          <w:tcPr>
            <w:tcW w:w="2569" w:type="dxa"/>
            <w:vAlign w:val="center"/>
          </w:tcPr>
          <w:p w14:paraId="512B83CF" w14:textId="77777777" w:rsidR="00E6064C" w:rsidRPr="00E21E27" w:rsidRDefault="00E6064C" w:rsidP="00E6064C">
            <w:pPr>
              <w:pStyle w:val="Header"/>
            </w:pPr>
            <w:r w:rsidRPr="00E21E27">
              <w:t>Two or more functions</w:t>
            </w:r>
          </w:p>
        </w:tc>
        <w:tc>
          <w:tcPr>
            <w:tcW w:w="2381" w:type="dxa"/>
            <w:vAlign w:val="center"/>
          </w:tcPr>
          <w:p w14:paraId="0D6C88A0" w14:textId="77777777" w:rsidR="00E6064C" w:rsidRPr="00E21E27" w:rsidRDefault="00E6064C" w:rsidP="00E6064C">
            <w:pPr>
              <w:pStyle w:val="Header"/>
            </w:pPr>
            <w:r w:rsidRPr="00E21E27">
              <w:t>100ft</w:t>
            </w:r>
          </w:p>
        </w:tc>
      </w:tr>
    </w:tbl>
    <w:p w14:paraId="70E036E8" w14:textId="77777777" w:rsidR="001E6C29" w:rsidRDefault="001E6C29" w:rsidP="001E6C29">
      <w:pPr>
        <w:pStyle w:val="NoSpacing"/>
      </w:pPr>
    </w:p>
    <w:p w14:paraId="26B3F35B" w14:textId="1A8EBC73" w:rsidR="00E6064C" w:rsidRDefault="00E6064C" w:rsidP="00E6064C">
      <w:pPr>
        <w:pStyle w:val="Body"/>
      </w:pPr>
      <w:r>
        <w:t>8. Guidance for minimum function scores</w:t>
      </w:r>
    </w:p>
    <w:tbl>
      <w:tblPr>
        <w:tblStyle w:val="TableGrid"/>
        <w:tblW w:w="4950" w:type="dxa"/>
        <w:tblInd w:w="1705" w:type="dxa"/>
        <w:tblLayout w:type="fixed"/>
        <w:tblLook w:val="04A0" w:firstRow="1" w:lastRow="0" w:firstColumn="1" w:lastColumn="0" w:noHBand="0" w:noVBand="1"/>
      </w:tblPr>
      <w:tblGrid>
        <w:gridCol w:w="2569"/>
        <w:gridCol w:w="2381"/>
      </w:tblGrid>
      <w:tr w:rsidR="00E6064C" w:rsidRPr="001056F2" w14:paraId="69D58ACA" w14:textId="77777777" w:rsidTr="00E6064C">
        <w:trPr>
          <w:trHeight w:val="277"/>
        </w:trPr>
        <w:tc>
          <w:tcPr>
            <w:tcW w:w="2569" w:type="dxa"/>
            <w:vAlign w:val="center"/>
          </w:tcPr>
          <w:p w14:paraId="1E955076" w14:textId="77777777" w:rsidR="00E6064C" w:rsidRPr="001056F2" w:rsidRDefault="00E6064C" w:rsidP="00E6064C">
            <w:pPr>
              <w:pStyle w:val="Header"/>
              <w:rPr>
                <w:b/>
                <w:bCs/>
              </w:rPr>
            </w:pPr>
            <w:r w:rsidRPr="001056F2">
              <w:rPr>
                <w:b/>
                <w:bCs/>
              </w:rPr>
              <w:t>Buffer Function</w:t>
            </w:r>
          </w:p>
        </w:tc>
        <w:tc>
          <w:tcPr>
            <w:tcW w:w="2381" w:type="dxa"/>
            <w:vAlign w:val="center"/>
          </w:tcPr>
          <w:p w14:paraId="613C855F" w14:textId="77777777" w:rsidR="00E6064C" w:rsidRPr="001056F2" w:rsidRDefault="00E6064C" w:rsidP="00E6064C">
            <w:pPr>
              <w:pStyle w:val="Header"/>
              <w:rPr>
                <w:b/>
                <w:bCs/>
              </w:rPr>
            </w:pPr>
            <w:r>
              <w:rPr>
                <w:b/>
                <w:bCs/>
              </w:rPr>
              <w:t>Average Scores*</w:t>
            </w:r>
          </w:p>
        </w:tc>
      </w:tr>
      <w:tr w:rsidR="00E6064C" w:rsidRPr="00E21E27" w14:paraId="1F44C045" w14:textId="77777777" w:rsidTr="00E6064C">
        <w:trPr>
          <w:trHeight w:val="277"/>
        </w:trPr>
        <w:tc>
          <w:tcPr>
            <w:tcW w:w="2569" w:type="dxa"/>
            <w:vAlign w:val="center"/>
          </w:tcPr>
          <w:p w14:paraId="403A5C32" w14:textId="77777777" w:rsidR="00E6064C" w:rsidRPr="00E21E27" w:rsidRDefault="00E6064C" w:rsidP="00E6064C">
            <w:pPr>
              <w:pStyle w:val="Header"/>
            </w:pPr>
            <w:r w:rsidRPr="00E21E27">
              <w:t>Ecological Integrity</w:t>
            </w:r>
          </w:p>
        </w:tc>
        <w:tc>
          <w:tcPr>
            <w:tcW w:w="2381" w:type="dxa"/>
            <w:vAlign w:val="center"/>
          </w:tcPr>
          <w:p w14:paraId="19EFCAD3" w14:textId="77777777" w:rsidR="00E6064C" w:rsidRPr="00E21E27" w:rsidRDefault="00E6064C" w:rsidP="00E6064C">
            <w:pPr>
              <w:pStyle w:val="Header"/>
            </w:pPr>
            <w:r w:rsidRPr="00E21E27">
              <w:t>5.63</w:t>
            </w:r>
          </w:p>
        </w:tc>
      </w:tr>
      <w:tr w:rsidR="00E6064C" w:rsidRPr="00E21E27" w14:paraId="38BC4918" w14:textId="77777777" w:rsidTr="00E6064C">
        <w:trPr>
          <w:trHeight w:val="277"/>
        </w:trPr>
        <w:tc>
          <w:tcPr>
            <w:tcW w:w="2569" w:type="dxa"/>
            <w:vAlign w:val="center"/>
          </w:tcPr>
          <w:p w14:paraId="2B90D2B6" w14:textId="77777777" w:rsidR="00E6064C" w:rsidRPr="00E21E27" w:rsidRDefault="00E6064C" w:rsidP="00E6064C">
            <w:pPr>
              <w:pStyle w:val="Header"/>
            </w:pPr>
            <w:r w:rsidRPr="00E21E27">
              <w:t>Wetland-Dependent Wildlife Habitat</w:t>
            </w:r>
          </w:p>
        </w:tc>
        <w:tc>
          <w:tcPr>
            <w:tcW w:w="2381" w:type="dxa"/>
            <w:vAlign w:val="center"/>
          </w:tcPr>
          <w:p w14:paraId="6DF05A12" w14:textId="77777777" w:rsidR="00E6064C" w:rsidRPr="00E21E27" w:rsidRDefault="00E6064C" w:rsidP="00E6064C">
            <w:pPr>
              <w:pStyle w:val="Header"/>
            </w:pPr>
            <w:r w:rsidRPr="00E21E27">
              <w:t>4.3</w:t>
            </w:r>
          </w:p>
        </w:tc>
      </w:tr>
      <w:tr w:rsidR="00E6064C" w:rsidRPr="00E21E27" w14:paraId="2CB6DC46" w14:textId="77777777" w:rsidTr="00E6064C">
        <w:trPr>
          <w:trHeight w:val="257"/>
        </w:trPr>
        <w:tc>
          <w:tcPr>
            <w:tcW w:w="2569" w:type="dxa"/>
            <w:vAlign w:val="center"/>
          </w:tcPr>
          <w:p w14:paraId="2A4CEE91" w14:textId="77777777" w:rsidR="00E6064C" w:rsidRPr="00E21E27" w:rsidRDefault="00E6064C" w:rsidP="00E6064C">
            <w:pPr>
              <w:pStyle w:val="Header"/>
            </w:pPr>
            <w:r w:rsidRPr="00E21E27">
              <w:t>Fish and Aquatic Habitat</w:t>
            </w:r>
          </w:p>
        </w:tc>
        <w:tc>
          <w:tcPr>
            <w:tcW w:w="2381" w:type="dxa"/>
            <w:vAlign w:val="center"/>
          </w:tcPr>
          <w:p w14:paraId="64690A23" w14:textId="77777777" w:rsidR="00E6064C" w:rsidRPr="00E21E27" w:rsidRDefault="00E6064C" w:rsidP="00E6064C">
            <w:pPr>
              <w:pStyle w:val="Header"/>
            </w:pPr>
            <w:r w:rsidRPr="00E21E27">
              <w:t>3.36</w:t>
            </w:r>
          </w:p>
        </w:tc>
      </w:tr>
      <w:tr w:rsidR="00E6064C" w:rsidRPr="00E21E27" w14:paraId="2EACCBB2" w14:textId="77777777" w:rsidTr="00E6064C">
        <w:trPr>
          <w:trHeight w:val="257"/>
        </w:trPr>
        <w:tc>
          <w:tcPr>
            <w:tcW w:w="2569" w:type="dxa"/>
            <w:vAlign w:val="center"/>
          </w:tcPr>
          <w:p w14:paraId="7E2D310F" w14:textId="77777777" w:rsidR="00E6064C" w:rsidRPr="00E21E27" w:rsidRDefault="00E6064C" w:rsidP="00E6064C">
            <w:pPr>
              <w:pStyle w:val="Header"/>
            </w:pPr>
            <w:r w:rsidRPr="00E21E27">
              <w:t>Scenic Quality</w:t>
            </w:r>
          </w:p>
        </w:tc>
        <w:tc>
          <w:tcPr>
            <w:tcW w:w="2381" w:type="dxa"/>
            <w:vAlign w:val="center"/>
          </w:tcPr>
          <w:p w14:paraId="26BFFF2B" w14:textId="77777777" w:rsidR="00E6064C" w:rsidRPr="00E21E27" w:rsidRDefault="00E6064C" w:rsidP="00E6064C">
            <w:pPr>
              <w:pStyle w:val="Header"/>
            </w:pPr>
            <w:r w:rsidRPr="00E21E27">
              <w:t>2.54</w:t>
            </w:r>
          </w:p>
        </w:tc>
      </w:tr>
      <w:tr w:rsidR="00E6064C" w:rsidRPr="00E21E27" w14:paraId="72CAB5D2" w14:textId="77777777" w:rsidTr="00E6064C">
        <w:trPr>
          <w:trHeight w:val="257"/>
        </w:trPr>
        <w:tc>
          <w:tcPr>
            <w:tcW w:w="2569" w:type="dxa"/>
            <w:vAlign w:val="center"/>
          </w:tcPr>
          <w:p w14:paraId="360F328C" w14:textId="77777777" w:rsidR="00E6064C" w:rsidRPr="00E21E27" w:rsidRDefault="00E6064C" w:rsidP="00E6064C">
            <w:pPr>
              <w:pStyle w:val="Header"/>
            </w:pPr>
            <w:r w:rsidRPr="00E21E27">
              <w:t>Educational Potential</w:t>
            </w:r>
          </w:p>
        </w:tc>
        <w:tc>
          <w:tcPr>
            <w:tcW w:w="2381" w:type="dxa"/>
            <w:vAlign w:val="center"/>
          </w:tcPr>
          <w:p w14:paraId="0012F842" w14:textId="77777777" w:rsidR="00E6064C" w:rsidRPr="00E21E27" w:rsidRDefault="00E6064C" w:rsidP="00E6064C">
            <w:pPr>
              <w:pStyle w:val="Header"/>
            </w:pPr>
            <w:r w:rsidRPr="00E21E27">
              <w:t>2.51</w:t>
            </w:r>
          </w:p>
        </w:tc>
      </w:tr>
      <w:tr w:rsidR="00E6064C" w:rsidRPr="00E21E27" w14:paraId="1435F270" w14:textId="77777777" w:rsidTr="00E6064C">
        <w:trPr>
          <w:trHeight w:val="257"/>
        </w:trPr>
        <w:tc>
          <w:tcPr>
            <w:tcW w:w="2569" w:type="dxa"/>
            <w:vAlign w:val="center"/>
          </w:tcPr>
          <w:p w14:paraId="65AE1BD2" w14:textId="77777777" w:rsidR="00E6064C" w:rsidRPr="00E21E27" w:rsidRDefault="00E6064C" w:rsidP="00E6064C">
            <w:pPr>
              <w:pStyle w:val="Header"/>
            </w:pPr>
            <w:r w:rsidRPr="00E21E27">
              <w:t>Wetland-based Recreation</w:t>
            </w:r>
          </w:p>
        </w:tc>
        <w:tc>
          <w:tcPr>
            <w:tcW w:w="2381" w:type="dxa"/>
            <w:vAlign w:val="center"/>
          </w:tcPr>
          <w:p w14:paraId="636E295E" w14:textId="77777777" w:rsidR="00E6064C" w:rsidRPr="00E21E27" w:rsidRDefault="00E6064C" w:rsidP="00E6064C">
            <w:pPr>
              <w:pStyle w:val="Header"/>
            </w:pPr>
            <w:r w:rsidRPr="00E21E27">
              <w:t>1.63</w:t>
            </w:r>
          </w:p>
        </w:tc>
      </w:tr>
      <w:tr w:rsidR="00E6064C" w:rsidRPr="00E21E27" w14:paraId="424E2C61" w14:textId="77777777" w:rsidTr="00E6064C">
        <w:trPr>
          <w:trHeight w:val="257"/>
        </w:trPr>
        <w:tc>
          <w:tcPr>
            <w:tcW w:w="2569" w:type="dxa"/>
            <w:vAlign w:val="center"/>
          </w:tcPr>
          <w:p w14:paraId="74A26CC1" w14:textId="77777777" w:rsidR="00E6064C" w:rsidRPr="00E21E27" w:rsidRDefault="00E6064C" w:rsidP="00E6064C">
            <w:pPr>
              <w:pStyle w:val="Header"/>
            </w:pPr>
            <w:r w:rsidRPr="00E21E27">
              <w:t>Floodwater Storage</w:t>
            </w:r>
          </w:p>
        </w:tc>
        <w:tc>
          <w:tcPr>
            <w:tcW w:w="2381" w:type="dxa"/>
            <w:vAlign w:val="center"/>
          </w:tcPr>
          <w:p w14:paraId="16331F8D" w14:textId="77777777" w:rsidR="00E6064C" w:rsidRPr="00E21E27" w:rsidRDefault="00E6064C" w:rsidP="00E6064C">
            <w:pPr>
              <w:pStyle w:val="Header"/>
            </w:pPr>
            <w:r w:rsidRPr="00E21E27">
              <w:t>2.96</w:t>
            </w:r>
          </w:p>
        </w:tc>
      </w:tr>
      <w:tr w:rsidR="00E6064C" w:rsidRPr="00E21E27" w14:paraId="1F070210" w14:textId="77777777" w:rsidTr="00E6064C">
        <w:trPr>
          <w:trHeight w:val="257"/>
        </w:trPr>
        <w:tc>
          <w:tcPr>
            <w:tcW w:w="2569" w:type="dxa"/>
            <w:vAlign w:val="center"/>
          </w:tcPr>
          <w:p w14:paraId="4C095C01" w14:textId="77777777" w:rsidR="00E6064C" w:rsidRPr="00E21E27" w:rsidRDefault="00E6064C" w:rsidP="00E6064C">
            <w:pPr>
              <w:pStyle w:val="Header"/>
            </w:pPr>
            <w:r w:rsidRPr="00E21E27">
              <w:t>Groundwater</w:t>
            </w:r>
          </w:p>
        </w:tc>
        <w:tc>
          <w:tcPr>
            <w:tcW w:w="2381" w:type="dxa"/>
            <w:vAlign w:val="center"/>
          </w:tcPr>
          <w:p w14:paraId="1E1B793E" w14:textId="77777777" w:rsidR="00E6064C" w:rsidRPr="00E21E27" w:rsidRDefault="00E6064C" w:rsidP="00E6064C">
            <w:pPr>
              <w:pStyle w:val="Header"/>
            </w:pPr>
            <w:r w:rsidRPr="00E21E27">
              <w:t>4.62</w:t>
            </w:r>
          </w:p>
        </w:tc>
      </w:tr>
      <w:tr w:rsidR="00E6064C" w:rsidRPr="00E21E27" w14:paraId="3F12F382" w14:textId="77777777" w:rsidTr="00E6064C">
        <w:trPr>
          <w:trHeight w:val="257"/>
        </w:trPr>
        <w:tc>
          <w:tcPr>
            <w:tcW w:w="2569" w:type="dxa"/>
            <w:vAlign w:val="center"/>
          </w:tcPr>
          <w:p w14:paraId="6AE6DEAD" w14:textId="77777777" w:rsidR="00E6064C" w:rsidRPr="00E21E27" w:rsidRDefault="00E6064C" w:rsidP="00E6064C">
            <w:pPr>
              <w:pStyle w:val="Header"/>
            </w:pPr>
            <w:r w:rsidRPr="00E21E27">
              <w:t>Sediment Trapping</w:t>
            </w:r>
          </w:p>
        </w:tc>
        <w:tc>
          <w:tcPr>
            <w:tcW w:w="2381" w:type="dxa"/>
            <w:vAlign w:val="center"/>
          </w:tcPr>
          <w:p w14:paraId="35F97BE6" w14:textId="77777777" w:rsidR="00E6064C" w:rsidRPr="00E21E27" w:rsidRDefault="00E6064C" w:rsidP="00E6064C">
            <w:pPr>
              <w:pStyle w:val="Header"/>
            </w:pPr>
            <w:r w:rsidRPr="00E21E27">
              <w:t>7.16</w:t>
            </w:r>
          </w:p>
        </w:tc>
      </w:tr>
      <w:tr w:rsidR="00E6064C" w:rsidRPr="00E21E27" w14:paraId="41D442B2" w14:textId="77777777" w:rsidTr="00E6064C">
        <w:trPr>
          <w:trHeight w:val="257"/>
        </w:trPr>
        <w:tc>
          <w:tcPr>
            <w:tcW w:w="2569" w:type="dxa"/>
            <w:vAlign w:val="center"/>
          </w:tcPr>
          <w:p w14:paraId="55148A9B" w14:textId="77777777" w:rsidR="00E6064C" w:rsidRPr="00E21E27" w:rsidRDefault="00E6064C" w:rsidP="00E6064C">
            <w:pPr>
              <w:pStyle w:val="Header"/>
            </w:pPr>
            <w:r w:rsidRPr="00E21E27">
              <w:t>Nutrient Transformation</w:t>
            </w:r>
          </w:p>
        </w:tc>
        <w:tc>
          <w:tcPr>
            <w:tcW w:w="2381" w:type="dxa"/>
            <w:vAlign w:val="center"/>
          </w:tcPr>
          <w:p w14:paraId="101647FC" w14:textId="77777777" w:rsidR="00E6064C" w:rsidRPr="00E21E27" w:rsidRDefault="00E6064C" w:rsidP="00E6064C">
            <w:pPr>
              <w:pStyle w:val="Header"/>
            </w:pPr>
            <w:r w:rsidRPr="00E21E27">
              <w:t>6.83</w:t>
            </w:r>
          </w:p>
        </w:tc>
      </w:tr>
      <w:tr w:rsidR="00E6064C" w:rsidRPr="00E21E27" w14:paraId="4388078B" w14:textId="77777777" w:rsidTr="00E6064C">
        <w:trPr>
          <w:trHeight w:val="257"/>
        </w:trPr>
        <w:tc>
          <w:tcPr>
            <w:tcW w:w="2569" w:type="dxa"/>
            <w:vAlign w:val="center"/>
          </w:tcPr>
          <w:p w14:paraId="070F90B1" w14:textId="77777777" w:rsidR="00E6064C" w:rsidRPr="00E21E27" w:rsidRDefault="00E6064C" w:rsidP="00E6064C">
            <w:pPr>
              <w:pStyle w:val="Header"/>
            </w:pPr>
            <w:r w:rsidRPr="00E21E27">
              <w:t>Shoreline Anchoring</w:t>
            </w:r>
          </w:p>
        </w:tc>
        <w:tc>
          <w:tcPr>
            <w:tcW w:w="2381" w:type="dxa"/>
            <w:vAlign w:val="center"/>
          </w:tcPr>
          <w:p w14:paraId="7B2E8A99" w14:textId="77777777" w:rsidR="00E6064C" w:rsidRPr="00E21E27" w:rsidRDefault="00E6064C" w:rsidP="00E6064C">
            <w:pPr>
              <w:pStyle w:val="Header"/>
            </w:pPr>
            <w:r w:rsidRPr="00E21E27">
              <w:t>6.97</w:t>
            </w:r>
          </w:p>
        </w:tc>
      </w:tr>
      <w:tr w:rsidR="00E6064C" w:rsidRPr="00E21E27" w14:paraId="6651861C" w14:textId="77777777" w:rsidTr="00E6064C">
        <w:trPr>
          <w:trHeight w:val="257"/>
        </w:trPr>
        <w:tc>
          <w:tcPr>
            <w:tcW w:w="2569" w:type="dxa"/>
            <w:vAlign w:val="center"/>
          </w:tcPr>
          <w:p w14:paraId="549631FE" w14:textId="77777777" w:rsidR="00E6064C" w:rsidRPr="00E21E27" w:rsidRDefault="00E6064C" w:rsidP="00E6064C">
            <w:pPr>
              <w:pStyle w:val="Header"/>
            </w:pPr>
            <w:r w:rsidRPr="00E21E27">
              <w:t>Noteworthiness</w:t>
            </w:r>
          </w:p>
        </w:tc>
        <w:tc>
          <w:tcPr>
            <w:tcW w:w="2381" w:type="dxa"/>
            <w:vAlign w:val="center"/>
          </w:tcPr>
          <w:p w14:paraId="2108B697" w14:textId="77777777" w:rsidR="00E6064C" w:rsidRPr="00E21E27" w:rsidRDefault="00E6064C" w:rsidP="00E6064C">
            <w:pPr>
              <w:pStyle w:val="Header"/>
            </w:pPr>
            <w:r w:rsidRPr="00E21E27">
              <w:t>8.65</w:t>
            </w:r>
          </w:p>
        </w:tc>
      </w:tr>
      <w:tr w:rsidR="00E6064C" w:rsidRPr="00E21E27" w14:paraId="7C3845BE" w14:textId="77777777" w:rsidTr="00E6064C">
        <w:trPr>
          <w:trHeight w:val="257"/>
        </w:trPr>
        <w:tc>
          <w:tcPr>
            <w:tcW w:w="4950" w:type="dxa"/>
            <w:gridSpan w:val="2"/>
            <w:vAlign w:val="center"/>
          </w:tcPr>
          <w:p w14:paraId="6092D668" w14:textId="77777777" w:rsidR="00E6064C" w:rsidRPr="00E21E27" w:rsidRDefault="00E6064C" w:rsidP="00E6064C">
            <w:pPr>
              <w:pStyle w:val="Header"/>
            </w:pPr>
            <w:r>
              <w:t>*</w:t>
            </w:r>
            <w:r w:rsidRPr="00E21E27">
              <w:rPr>
                <w:i/>
                <w:iCs/>
              </w:rPr>
              <w:t xml:space="preserve"> Average scores were taken from the Town of Atkinson.</w:t>
            </w:r>
          </w:p>
        </w:tc>
      </w:tr>
    </w:tbl>
    <w:p w14:paraId="732B14D9" w14:textId="77777777" w:rsidR="00E6064C" w:rsidRDefault="00E6064C" w:rsidP="00E6064C">
      <w:pPr>
        <w:pStyle w:val="Body"/>
        <w:ind w:left="0"/>
      </w:pPr>
    </w:p>
    <w:p w14:paraId="604B8E47" w14:textId="7B032701" w:rsidR="00E6064C" w:rsidRDefault="00E6064C" w:rsidP="00E6064C">
      <w:pPr>
        <w:pStyle w:val="Body"/>
      </w:pPr>
      <w:r>
        <w:t>Ensure That Vernal Pools Are Protected</w:t>
      </w:r>
    </w:p>
    <w:p w14:paraId="7220AA28" w14:textId="4D9E1F65" w:rsidR="002C3368" w:rsidRPr="002C3368" w:rsidRDefault="00E6064C" w:rsidP="00E6064C">
      <w:pPr>
        <w:pStyle w:val="Body"/>
      </w:pPr>
      <w:r>
        <w:t>9. If the wetland present is a vernal pool, the buffer width shall be one hundred (100) feet. The State of New Hampshire defines vernal pools in Env-</w:t>
      </w:r>
      <w:proofErr w:type="spellStart"/>
      <w:r>
        <w:t>Wt</w:t>
      </w:r>
      <w:proofErr w:type="spellEnd"/>
      <w:r>
        <w:t xml:space="preserve"> 104:44. According to this definition, a typical characteristic of vernal pools is supporting three or more secondary vernal pool indicators. The state of New Hampshire defines secondary vernal pool indicators in Env-</w:t>
      </w:r>
      <w:proofErr w:type="spellStart"/>
      <w:r>
        <w:t>Wt</w:t>
      </w:r>
      <w:proofErr w:type="spellEnd"/>
      <w:r>
        <w:t xml:space="preserve"> 104.15. The certified wetland scientist shall use these definitions in the distinction of vernal pools.</w:t>
      </w:r>
    </w:p>
    <w:sectPr w:rsidR="002C3368" w:rsidRPr="002C3368" w:rsidSect="00590993">
      <w:headerReference w:type="default" r:id="rId9"/>
      <w:footerReference w:type="default" r:id="rId10"/>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A43E" w14:textId="77777777" w:rsidR="004B1F49" w:rsidRDefault="004B1F49" w:rsidP="007C3DEB">
      <w:pPr>
        <w:spacing w:after="0" w:line="240" w:lineRule="auto"/>
      </w:pPr>
      <w:r>
        <w:separator/>
      </w:r>
    </w:p>
  </w:endnote>
  <w:endnote w:type="continuationSeparator" w:id="0">
    <w:p w14:paraId="22784B95" w14:textId="77777777" w:rsidR="004B1F49" w:rsidRDefault="004B1F49" w:rsidP="007C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_LePORSCHE_PersonalUseOnly">
    <w:panose1 w:val="02000503000000000000"/>
    <w:charset w:val="00"/>
    <w:family w:val="auto"/>
    <w:pitch w:val="variable"/>
    <w:sig w:usb0="80000007"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55208"/>
      <w:docPartObj>
        <w:docPartGallery w:val="Page Numbers (Bottom of Page)"/>
        <w:docPartUnique/>
      </w:docPartObj>
    </w:sdtPr>
    <w:sdtEndPr>
      <w:rPr>
        <w:rFonts w:ascii="AL_LePORSCHE_PersonalUseOnly" w:hAnsi="AL_LePORSCHE_PersonalUseOnly"/>
        <w:b/>
        <w:bCs/>
        <w:noProof/>
        <w:color w:val="FFFFFF" w:themeColor="background1"/>
        <w:sz w:val="28"/>
        <w:szCs w:val="28"/>
      </w:rPr>
    </w:sdtEndPr>
    <w:sdtContent>
      <w:p w14:paraId="1640CC14" w14:textId="77777777" w:rsidR="0004610E" w:rsidRPr="00BB2C0C" w:rsidRDefault="0004610E" w:rsidP="0075414C">
        <w:pPr>
          <w:pStyle w:val="Footer"/>
          <w:rPr>
            <w:rFonts w:ascii="AL_LePORSCHE_PersonalUseOnly" w:hAnsi="AL_LePORSCHE_PersonalUseOnly"/>
            <w:b/>
            <w:bCs/>
            <w:color w:val="FFFFFF" w:themeColor="background1"/>
            <w:sz w:val="28"/>
            <w:szCs w:val="28"/>
          </w:rPr>
        </w:pPr>
        <w:r w:rsidRPr="00BB2C0C">
          <w:rPr>
            <w:rFonts w:ascii="AL_LePORSCHE_PersonalUseOnly" w:hAnsi="AL_LePORSCHE_PersonalUseOnly"/>
            <w:b/>
            <w:bCs/>
            <w:color w:val="FFFFFF" w:themeColor="background1"/>
            <w:sz w:val="28"/>
            <w:szCs w:val="28"/>
          </w:rPr>
          <w:fldChar w:fldCharType="begin"/>
        </w:r>
        <w:r w:rsidRPr="00BB2C0C">
          <w:rPr>
            <w:rFonts w:ascii="AL_LePORSCHE_PersonalUseOnly" w:hAnsi="AL_LePORSCHE_PersonalUseOnly"/>
            <w:b/>
            <w:bCs/>
            <w:color w:val="FFFFFF" w:themeColor="background1"/>
            <w:sz w:val="28"/>
            <w:szCs w:val="28"/>
          </w:rPr>
          <w:instrText xml:space="preserve"> PAGE   \* MERGEFORMAT </w:instrText>
        </w:r>
        <w:r w:rsidRPr="00BB2C0C">
          <w:rPr>
            <w:rFonts w:ascii="AL_LePORSCHE_PersonalUseOnly" w:hAnsi="AL_LePORSCHE_PersonalUseOnly"/>
            <w:b/>
            <w:bCs/>
            <w:color w:val="FFFFFF" w:themeColor="background1"/>
            <w:sz w:val="28"/>
            <w:szCs w:val="28"/>
          </w:rPr>
          <w:fldChar w:fldCharType="separate"/>
        </w:r>
        <w:r w:rsidRPr="00BB2C0C">
          <w:rPr>
            <w:rFonts w:ascii="AL_LePORSCHE_PersonalUseOnly" w:hAnsi="AL_LePORSCHE_PersonalUseOnly"/>
            <w:b/>
            <w:bCs/>
            <w:noProof/>
            <w:color w:val="FFFFFF" w:themeColor="background1"/>
            <w:sz w:val="28"/>
            <w:szCs w:val="28"/>
          </w:rPr>
          <w:t>2</w:t>
        </w:r>
        <w:r w:rsidRPr="00BB2C0C">
          <w:rPr>
            <w:rFonts w:ascii="AL_LePORSCHE_PersonalUseOnly" w:hAnsi="AL_LePORSCHE_PersonalUseOnly"/>
            <w:b/>
            <w:bCs/>
            <w:noProof/>
            <w:color w:val="FFFFFF" w:themeColor="background1"/>
            <w:sz w:val="28"/>
            <w:szCs w:val="28"/>
          </w:rPr>
          <w:fldChar w:fldCharType="end"/>
        </w:r>
      </w:p>
    </w:sdtContent>
  </w:sdt>
  <w:p w14:paraId="4EE1E4EB" w14:textId="038183BB" w:rsidR="0004610E" w:rsidRDefault="002D6126" w:rsidP="002D6126">
    <w:pPr>
      <w:pStyle w:val="Footer"/>
      <w:tabs>
        <w:tab w:val="clear" w:pos="4680"/>
        <w:tab w:val="clear" w:pos="9360"/>
        <w:tab w:val="left" w:pos="39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703E" w14:textId="77777777" w:rsidR="004B1F49" w:rsidRDefault="004B1F49" w:rsidP="007C3DEB">
      <w:pPr>
        <w:spacing w:after="0" w:line="240" w:lineRule="auto"/>
      </w:pPr>
      <w:r>
        <w:separator/>
      </w:r>
    </w:p>
  </w:footnote>
  <w:footnote w:type="continuationSeparator" w:id="0">
    <w:p w14:paraId="341B75BD" w14:textId="77777777" w:rsidR="004B1F49" w:rsidRDefault="004B1F49" w:rsidP="007C3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73D2" w14:textId="73AA71DD" w:rsidR="0004610E" w:rsidRDefault="0004610E">
    <w:pPr>
      <w:pStyle w:val="Header"/>
    </w:pPr>
    <w:r>
      <w:rPr>
        <w:noProof/>
      </w:rPr>
      <mc:AlternateContent>
        <mc:Choice Requires="wps">
          <w:drawing>
            <wp:anchor distT="0" distB="0" distL="114300" distR="114300" simplePos="0" relativeHeight="251666432" behindDoc="1" locked="0" layoutInCell="1" allowOverlap="1" wp14:anchorId="71EE95B0" wp14:editId="5CCD3DBD">
              <wp:simplePos x="0" y="0"/>
              <wp:positionH relativeFrom="column">
                <wp:posOffset>-460375</wp:posOffset>
              </wp:positionH>
              <wp:positionV relativeFrom="paragraph">
                <wp:posOffset>-267970</wp:posOffset>
              </wp:positionV>
              <wp:extent cx="914400" cy="7763856"/>
              <wp:effectExtent l="0" t="0" r="0" b="8890"/>
              <wp:wrapNone/>
              <wp:docPr id="248" name="Rectangle 248"/>
              <wp:cNvGraphicFramePr/>
              <a:graphic xmlns:a="http://schemas.openxmlformats.org/drawingml/2006/main">
                <a:graphicData uri="http://schemas.microsoft.com/office/word/2010/wordprocessingShape">
                  <wps:wsp>
                    <wps:cNvSpPr/>
                    <wps:spPr>
                      <a:xfrm>
                        <a:off x="0" y="0"/>
                        <a:ext cx="914400" cy="7763856"/>
                      </a:xfrm>
                      <a:prstGeom prst="rect">
                        <a:avLst/>
                      </a:prstGeom>
                      <a:solidFill>
                        <a:srgbClr val="75CF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897DA" w14:textId="1536B1F7" w:rsidR="0004610E" w:rsidRPr="000B04BB" w:rsidRDefault="006952CA" w:rsidP="0047419D">
                          <w:pPr>
                            <w:jc w:val="center"/>
                            <w:rPr>
                              <w:rFonts w:ascii="AL_LePORSCHE_PersonalUseOnly" w:hAnsi="AL_LePORSCHE_PersonalUseOnly"/>
                              <w:b/>
                              <w:bCs/>
                              <w:sz w:val="48"/>
                              <w:szCs w:val="48"/>
                            </w:rPr>
                          </w:pPr>
                          <w:r>
                            <w:rPr>
                              <w:rFonts w:ascii="AL_LePORSCHE_PersonalUseOnly" w:hAnsi="AL_LePORSCHE_PersonalUseOnly"/>
                              <w:b/>
                              <w:bCs/>
                              <w:sz w:val="48"/>
                              <w:szCs w:val="48"/>
                            </w:rPr>
                            <w:t>DRINKING WATER RESOURCES PROTECTION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95B0" id="Rectangle 248" o:spid="_x0000_s1026" style="position:absolute;margin-left:-36.25pt;margin-top:-21.1pt;width:1in;height:6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" fillcolor="#75cfea" stroked="f" strokeweight="1pt">
              <v:textbox style="layout-flow:vertical;mso-layout-flow-alt:bottom-to-top">
                <w:txbxContent>
                  <w:p w14:paraId="4C0897DA" w14:textId="1536B1F7" w:rsidR="0004610E" w:rsidRPr="000B04BB" w:rsidRDefault="006952CA" w:rsidP="0047419D">
                    <w:pPr>
                      <w:jc w:val="center"/>
                      <w:rPr>
                        <w:rFonts w:ascii="AL_LePORSCHE_PersonalUseOnly" w:hAnsi="AL_LePORSCHE_PersonalUseOnly"/>
                        <w:b/>
                        <w:bCs/>
                        <w:sz w:val="48"/>
                        <w:szCs w:val="48"/>
                      </w:rPr>
                    </w:pPr>
                    <w:r>
                      <w:rPr>
                        <w:rFonts w:ascii="AL_LePORSCHE_PersonalUseOnly" w:hAnsi="AL_LePORSCHE_PersonalUseOnly"/>
                        <w:b/>
                        <w:bCs/>
                        <w:sz w:val="48"/>
                        <w:szCs w:val="48"/>
                      </w:rPr>
                      <w:t>DRINKING WATER RESOURCES PROTECTION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1" type="#_x0000_t75" alt="Logo&#10;&#10;Description automatically generated" style="width:18pt;height:13.8pt;visibility:visible;mso-wrap-style:square" o:bullet="t">
        <v:imagedata r:id="rId1" o:title="Logo&#10;&#10;Description automatically generated"/>
      </v:shape>
    </w:pict>
  </w:numPicBullet>
  <w:abstractNum w:abstractNumId="0" w15:restartNumberingAfterBreak="0">
    <w:nsid w:val="01821268"/>
    <w:multiLevelType w:val="hybridMultilevel"/>
    <w:tmpl w:val="BDC6F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53D5"/>
    <w:multiLevelType w:val="hybridMultilevel"/>
    <w:tmpl w:val="C018E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3AAB"/>
    <w:multiLevelType w:val="hybridMultilevel"/>
    <w:tmpl w:val="CDB8B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453E"/>
    <w:multiLevelType w:val="hybridMultilevel"/>
    <w:tmpl w:val="2A7403B0"/>
    <w:lvl w:ilvl="0" w:tplc="D6DC69FA">
      <w:start w:val="1"/>
      <w:numFmt w:val="upperLetter"/>
      <w:lvlText w:val="%1."/>
      <w:lvlJc w:val="left"/>
      <w:pPr>
        <w:ind w:left="720" w:hanging="360"/>
      </w:pPr>
    </w:lvl>
    <w:lvl w:ilvl="1" w:tplc="20ACC78A">
      <w:start w:val="1"/>
      <w:numFmt w:val="lowerLetter"/>
      <w:lvlText w:val="%2."/>
      <w:lvlJc w:val="left"/>
      <w:pPr>
        <w:ind w:left="1440" w:hanging="360"/>
      </w:pPr>
    </w:lvl>
    <w:lvl w:ilvl="2" w:tplc="97DA119E">
      <w:start w:val="1"/>
      <w:numFmt w:val="lowerRoman"/>
      <w:lvlText w:val="%3."/>
      <w:lvlJc w:val="right"/>
      <w:pPr>
        <w:ind w:left="2160" w:hanging="180"/>
      </w:pPr>
    </w:lvl>
    <w:lvl w:ilvl="3" w:tplc="2E70D8CE">
      <w:start w:val="1"/>
      <w:numFmt w:val="decimal"/>
      <w:lvlText w:val="%4."/>
      <w:lvlJc w:val="left"/>
      <w:pPr>
        <w:ind w:left="2880" w:hanging="360"/>
      </w:pPr>
    </w:lvl>
    <w:lvl w:ilvl="4" w:tplc="DC9AC486">
      <w:start w:val="1"/>
      <w:numFmt w:val="lowerLetter"/>
      <w:lvlText w:val="%5."/>
      <w:lvlJc w:val="left"/>
      <w:pPr>
        <w:ind w:left="3600" w:hanging="360"/>
      </w:pPr>
    </w:lvl>
    <w:lvl w:ilvl="5" w:tplc="ECC4D0D4">
      <w:start w:val="1"/>
      <w:numFmt w:val="lowerRoman"/>
      <w:lvlText w:val="%6."/>
      <w:lvlJc w:val="right"/>
      <w:pPr>
        <w:ind w:left="4320" w:hanging="180"/>
      </w:pPr>
    </w:lvl>
    <w:lvl w:ilvl="6" w:tplc="E5CA34D0">
      <w:start w:val="1"/>
      <w:numFmt w:val="decimal"/>
      <w:lvlText w:val="%7."/>
      <w:lvlJc w:val="left"/>
      <w:pPr>
        <w:ind w:left="5040" w:hanging="360"/>
      </w:pPr>
    </w:lvl>
    <w:lvl w:ilvl="7" w:tplc="9D74F918">
      <w:start w:val="1"/>
      <w:numFmt w:val="lowerLetter"/>
      <w:lvlText w:val="%8."/>
      <w:lvlJc w:val="left"/>
      <w:pPr>
        <w:ind w:left="5760" w:hanging="360"/>
      </w:pPr>
    </w:lvl>
    <w:lvl w:ilvl="8" w:tplc="C0A40564">
      <w:start w:val="1"/>
      <w:numFmt w:val="lowerRoman"/>
      <w:lvlText w:val="%9."/>
      <w:lvlJc w:val="right"/>
      <w:pPr>
        <w:ind w:left="6480" w:hanging="180"/>
      </w:pPr>
    </w:lvl>
  </w:abstractNum>
  <w:abstractNum w:abstractNumId="4" w15:restartNumberingAfterBreak="0">
    <w:nsid w:val="0F41768A"/>
    <w:multiLevelType w:val="hybridMultilevel"/>
    <w:tmpl w:val="AEF449DE"/>
    <w:lvl w:ilvl="0" w:tplc="31780F78">
      <w:start w:val="1"/>
      <w:numFmt w:val="decimal"/>
      <w:lvlText w:val="%1."/>
      <w:lvlJc w:val="left"/>
      <w:pPr>
        <w:ind w:left="720" w:hanging="360"/>
      </w:pPr>
    </w:lvl>
    <w:lvl w:ilvl="1" w:tplc="C18E2110">
      <w:start w:val="1"/>
      <w:numFmt w:val="lowerLetter"/>
      <w:lvlText w:val="%2."/>
      <w:lvlJc w:val="left"/>
      <w:pPr>
        <w:ind w:left="1440" w:hanging="360"/>
      </w:pPr>
    </w:lvl>
    <w:lvl w:ilvl="2" w:tplc="DD0EF50C">
      <w:start w:val="1"/>
      <w:numFmt w:val="lowerRoman"/>
      <w:lvlText w:val="%3."/>
      <w:lvlJc w:val="right"/>
      <w:pPr>
        <w:ind w:left="2160" w:hanging="180"/>
      </w:pPr>
    </w:lvl>
    <w:lvl w:ilvl="3" w:tplc="64B62FBC">
      <w:start w:val="1"/>
      <w:numFmt w:val="decimal"/>
      <w:lvlText w:val="%4."/>
      <w:lvlJc w:val="left"/>
      <w:pPr>
        <w:ind w:left="2880" w:hanging="360"/>
      </w:pPr>
    </w:lvl>
    <w:lvl w:ilvl="4" w:tplc="B0D44B90">
      <w:start w:val="1"/>
      <w:numFmt w:val="lowerLetter"/>
      <w:lvlText w:val="%5."/>
      <w:lvlJc w:val="left"/>
      <w:pPr>
        <w:ind w:left="3600" w:hanging="360"/>
      </w:pPr>
    </w:lvl>
    <w:lvl w:ilvl="5" w:tplc="29C824D4">
      <w:start w:val="1"/>
      <w:numFmt w:val="lowerRoman"/>
      <w:lvlText w:val="%6."/>
      <w:lvlJc w:val="right"/>
      <w:pPr>
        <w:ind w:left="4320" w:hanging="180"/>
      </w:pPr>
    </w:lvl>
    <w:lvl w:ilvl="6" w:tplc="4CE41D6A">
      <w:start w:val="1"/>
      <w:numFmt w:val="decimal"/>
      <w:lvlText w:val="%7."/>
      <w:lvlJc w:val="left"/>
      <w:pPr>
        <w:ind w:left="5040" w:hanging="360"/>
      </w:pPr>
    </w:lvl>
    <w:lvl w:ilvl="7" w:tplc="CCBA8E10">
      <w:start w:val="1"/>
      <w:numFmt w:val="lowerLetter"/>
      <w:lvlText w:val="%8."/>
      <w:lvlJc w:val="left"/>
      <w:pPr>
        <w:ind w:left="5760" w:hanging="360"/>
      </w:pPr>
    </w:lvl>
    <w:lvl w:ilvl="8" w:tplc="631CA334">
      <w:start w:val="1"/>
      <w:numFmt w:val="lowerRoman"/>
      <w:lvlText w:val="%9."/>
      <w:lvlJc w:val="right"/>
      <w:pPr>
        <w:ind w:left="6480" w:hanging="180"/>
      </w:pPr>
    </w:lvl>
  </w:abstractNum>
  <w:abstractNum w:abstractNumId="5" w15:restartNumberingAfterBreak="0">
    <w:nsid w:val="180E7CA1"/>
    <w:multiLevelType w:val="hybridMultilevel"/>
    <w:tmpl w:val="2480B9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C006558"/>
    <w:multiLevelType w:val="hybridMultilevel"/>
    <w:tmpl w:val="6EBEC978"/>
    <w:lvl w:ilvl="0" w:tplc="8984F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A07EE"/>
    <w:multiLevelType w:val="hybridMultilevel"/>
    <w:tmpl w:val="F81E3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124B54C">
      <w:start w:val="1"/>
      <w:numFmt w:val="bullet"/>
      <w:pStyle w:val="Bullets"/>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7A7379"/>
    <w:multiLevelType w:val="hybridMultilevel"/>
    <w:tmpl w:val="D6EEF0DE"/>
    <w:lvl w:ilvl="0" w:tplc="2C0E658E">
      <w:start w:val="1"/>
      <w:numFmt w:val="decimal"/>
      <w:pStyle w:val="NotesNumbers"/>
      <w:lvlText w:val="%1."/>
      <w:lvlJc w:val="left"/>
      <w:pPr>
        <w:ind w:left="1350" w:hanging="360"/>
      </w:pPr>
      <w:rPr>
        <w:rFonts w:ascii="Franklin Gothic Book" w:hAnsi="Franklin Gothic Book"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3E127DC"/>
    <w:multiLevelType w:val="hybridMultilevel"/>
    <w:tmpl w:val="CE9A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B06"/>
    <w:multiLevelType w:val="hybridMultilevel"/>
    <w:tmpl w:val="77DA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84033"/>
    <w:multiLevelType w:val="hybridMultilevel"/>
    <w:tmpl w:val="3632A78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B772A45"/>
    <w:multiLevelType w:val="hybridMultilevel"/>
    <w:tmpl w:val="8B2A64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6F2AB4"/>
    <w:multiLevelType w:val="hybridMultilevel"/>
    <w:tmpl w:val="04CA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BE0ACA"/>
    <w:multiLevelType w:val="hybridMultilevel"/>
    <w:tmpl w:val="1B2E2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A2B54"/>
    <w:multiLevelType w:val="hybridMultilevel"/>
    <w:tmpl w:val="CA8270EA"/>
    <w:lvl w:ilvl="0" w:tplc="B3E4E2FA">
      <w:start w:val="1"/>
      <w:numFmt w:val="decimal"/>
      <w:lvlText w:val="%1."/>
      <w:lvlJc w:val="left"/>
      <w:pPr>
        <w:ind w:left="1350" w:hanging="360"/>
      </w:pPr>
      <w:rPr>
        <w:rFonts w:ascii="Franklin Gothic Book" w:hAnsi="Franklin Gothic Book" w:hint="default"/>
        <w:color w:val="000000" w:themeColor="text1"/>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42532E33"/>
    <w:multiLevelType w:val="hybridMultilevel"/>
    <w:tmpl w:val="0B56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309E"/>
    <w:multiLevelType w:val="hybridMultilevel"/>
    <w:tmpl w:val="D1485838"/>
    <w:lvl w:ilvl="0" w:tplc="CA407C7E">
      <w:start w:val="1"/>
      <w:numFmt w:val="upperLetter"/>
      <w:lvlText w:val="%1."/>
      <w:lvlJc w:val="left"/>
      <w:pPr>
        <w:ind w:left="720" w:hanging="360"/>
      </w:pPr>
    </w:lvl>
    <w:lvl w:ilvl="1" w:tplc="6E226818">
      <w:start w:val="1"/>
      <w:numFmt w:val="lowerLetter"/>
      <w:lvlText w:val="%2."/>
      <w:lvlJc w:val="left"/>
      <w:pPr>
        <w:ind w:left="1440" w:hanging="360"/>
      </w:pPr>
    </w:lvl>
    <w:lvl w:ilvl="2" w:tplc="D812A604">
      <w:start w:val="1"/>
      <w:numFmt w:val="lowerRoman"/>
      <w:lvlText w:val="%3."/>
      <w:lvlJc w:val="right"/>
      <w:pPr>
        <w:ind w:left="2160" w:hanging="180"/>
      </w:pPr>
    </w:lvl>
    <w:lvl w:ilvl="3" w:tplc="63B20F3A">
      <w:start w:val="1"/>
      <w:numFmt w:val="decimal"/>
      <w:lvlText w:val="%4."/>
      <w:lvlJc w:val="left"/>
      <w:pPr>
        <w:ind w:left="2880" w:hanging="360"/>
      </w:pPr>
    </w:lvl>
    <w:lvl w:ilvl="4" w:tplc="7AB842D0">
      <w:start w:val="1"/>
      <w:numFmt w:val="lowerLetter"/>
      <w:lvlText w:val="%5."/>
      <w:lvlJc w:val="left"/>
      <w:pPr>
        <w:ind w:left="3600" w:hanging="360"/>
      </w:pPr>
    </w:lvl>
    <w:lvl w:ilvl="5" w:tplc="A6082EBE">
      <w:start w:val="1"/>
      <w:numFmt w:val="lowerRoman"/>
      <w:lvlText w:val="%6."/>
      <w:lvlJc w:val="right"/>
      <w:pPr>
        <w:ind w:left="4320" w:hanging="180"/>
      </w:pPr>
    </w:lvl>
    <w:lvl w:ilvl="6" w:tplc="9884810C">
      <w:start w:val="1"/>
      <w:numFmt w:val="decimal"/>
      <w:lvlText w:val="%7."/>
      <w:lvlJc w:val="left"/>
      <w:pPr>
        <w:ind w:left="5040" w:hanging="360"/>
      </w:pPr>
    </w:lvl>
    <w:lvl w:ilvl="7" w:tplc="0BDA12F2">
      <w:start w:val="1"/>
      <w:numFmt w:val="lowerLetter"/>
      <w:lvlText w:val="%8."/>
      <w:lvlJc w:val="left"/>
      <w:pPr>
        <w:ind w:left="5760" w:hanging="360"/>
      </w:pPr>
    </w:lvl>
    <w:lvl w:ilvl="8" w:tplc="2040B826">
      <w:start w:val="1"/>
      <w:numFmt w:val="lowerRoman"/>
      <w:lvlText w:val="%9."/>
      <w:lvlJc w:val="right"/>
      <w:pPr>
        <w:ind w:left="6480" w:hanging="180"/>
      </w:pPr>
    </w:lvl>
  </w:abstractNum>
  <w:abstractNum w:abstractNumId="18" w15:restartNumberingAfterBreak="0">
    <w:nsid w:val="53E674FC"/>
    <w:multiLevelType w:val="hybridMultilevel"/>
    <w:tmpl w:val="5A8AE7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8A68E1"/>
    <w:multiLevelType w:val="hybridMultilevel"/>
    <w:tmpl w:val="B5B093C2"/>
    <w:lvl w:ilvl="0" w:tplc="8984FDBE">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591B3613"/>
    <w:multiLevelType w:val="hybridMultilevel"/>
    <w:tmpl w:val="533C8452"/>
    <w:lvl w:ilvl="0" w:tplc="8984FD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20FC6"/>
    <w:multiLevelType w:val="hybridMultilevel"/>
    <w:tmpl w:val="4CB672B4"/>
    <w:lvl w:ilvl="0" w:tplc="54C2FF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33533F"/>
    <w:multiLevelType w:val="hybridMultilevel"/>
    <w:tmpl w:val="C4685F7C"/>
    <w:lvl w:ilvl="0" w:tplc="8984FDBE">
      <w:start w:val="1"/>
      <w:numFmt w:val="bullet"/>
      <w:lvlText w:val=""/>
      <w:lvlJc w:val="left"/>
      <w:pPr>
        <w:ind w:left="216" w:firstLine="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E1C48"/>
    <w:multiLevelType w:val="hybridMultilevel"/>
    <w:tmpl w:val="021AEF96"/>
    <w:lvl w:ilvl="0" w:tplc="8984FDBE">
      <w:start w:val="1"/>
      <w:numFmt w:val="bullet"/>
      <w:lvlText w:val=""/>
      <w:lvlJc w:val="left"/>
      <w:pPr>
        <w:ind w:left="216" w:firstLine="72"/>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7954E5"/>
    <w:multiLevelType w:val="hybridMultilevel"/>
    <w:tmpl w:val="33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C2337"/>
    <w:multiLevelType w:val="hybridMultilevel"/>
    <w:tmpl w:val="50DA47AC"/>
    <w:lvl w:ilvl="0" w:tplc="FD962334">
      <w:start w:val="1"/>
      <w:numFmt w:val="decimal"/>
      <w:lvlText w:val="%1."/>
      <w:lvlJc w:val="left"/>
      <w:pPr>
        <w:ind w:left="720" w:hanging="360"/>
      </w:pPr>
    </w:lvl>
    <w:lvl w:ilvl="1" w:tplc="09823760">
      <w:start w:val="1"/>
      <w:numFmt w:val="lowerLetter"/>
      <w:lvlText w:val="%2."/>
      <w:lvlJc w:val="left"/>
      <w:pPr>
        <w:ind w:left="1440" w:hanging="360"/>
      </w:pPr>
    </w:lvl>
    <w:lvl w:ilvl="2" w:tplc="AFEED14E">
      <w:start w:val="1"/>
      <w:numFmt w:val="lowerRoman"/>
      <w:lvlText w:val="%3."/>
      <w:lvlJc w:val="right"/>
      <w:pPr>
        <w:ind w:left="2160" w:hanging="180"/>
      </w:pPr>
    </w:lvl>
    <w:lvl w:ilvl="3" w:tplc="17EE6054">
      <w:start w:val="1"/>
      <w:numFmt w:val="decimal"/>
      <w:lvlText w:val="%4."/>
      <w:lvlJc w:val="left"/>
      <w:pPr>
        <w:ind w:left="2880" w:hanging="360"/>
      </w:pPr>
    </w:lvl>
    <w:lvl w:ilvl="4" w:tplc="E4FC289E">
      <w:start w:val="1"/>
      <w:numFmt w:val="lowerLetter"/>
      <w:lvlText w:val="%5."/>
      <w:lvlJc w:val="left"/>
      <w:pPr>
        <w:ind w:left="3600" w:hanging="360"/>
      </w:pPr>
    </w:lvl>
    <w:lvl w:ilvl="5" w:tplc="B8FE91E2">
      <w:start w:val="1"/>
      <w:numFmt w:val="lowerRoman"/>
      <w:lvlText w:val="%6."/>
      <w:lvlJc w:val="right"/>
      <w:pPr>
        <w:ind w:left="4320" w:hanging="180"/>
      </w:pPr>
    </w:lvl>
    <w:lvl w:ilvl="6" w:tplc="03B48B9E">
      <w:start w:val="1"/>
      <w:numFmt w:val="decimal"/>
      <w:lvlText w:val="%7."/>
      <w:lvlJc w:val="left"/>
      <w:pPr>
        <w:ind w:left="5040" w:hanging="360"/>
      </w:pPr>
    </w:lvl>
    <w:lvl w:ilvl="7" w:tplc="B99E858C">
      <w:start w:val="1"/>
      <w:numFmt w:val="lowerLetter"/>
      <w:lvlText w:val="%8."/>
      <w:lvlJc w:val="left"/>
      <w:pPr>
        <w:ind w:left="5760" w:hanging="360"/>
      </w:pPr>
    </w:lvl>
    <w:lvl w:ilvl="8" w:tplc="DC2AB1B6">
      <w:start w:val="1"/>
      <w:numFmt w:val="lowerRoman"/>
      <w:lvlText w:val="%9."/>
      <w:lvlJc w:val="right"/>
      <w:pPr>
        <w:ind w:left="6480" w:hanging="180"/>
      </w:pPr>
    </w:lvl>
  </w:abstractNum>
  <w:abstractNum w:abstractNumId="26" w15:restartNumberingAfterBreak="0">
    <w:nsid w:val="6E9817A7"/>
    <w:multiLevelType w:val="hybridMultilevel"/>
    <w:tmpl w:val="918E99A0"/>
    <w:lvl w:ilvl="0" w:tplc="52C83DDE">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0DF65B8"/>
    <w:multiLevelType w:val="hybridMultilevel"/>
    <w:tmpl w:val="3C3AE330"/>
    <w:lvl w:ilvl="0" w:tplc="537C4998">
      <w:start w:val="1"/>
      <w:numFmt w:val="bullet"/>
      <w:lvlText w:val="·"/>
      <w:lvlJc w:val="left"/>
      <w:pPr>
        <w:ind w:left="720" w:hanging="360"/>
      </w:pPr>
      <w:rPr>
        <w:rFonts w:ascii="Symbol" w:hAnsi="Symbol" w:hint="default"/>
      </w:rPr>
    </w:lvl>
    <w:lvl w:ilvl="1" w:tplc="A6885740">
      <w:start w:val="1"/>
      <w:numFmt w:val="bullet"/>
      <w:lvlText w:val="o"/>
      <w:lvlJc w:val="left"/>
      <w:pPr>
        <w:ind w:left="1440" w:hanging="360"/>
      </w:pPr>
      <w:rPr>
        <w:rFonts w:ascii="Courier New" w:hAnsi="Courier New" w:hint="default"/>
      </w:rPr>
    </w:lvl>
    <w:lvl w:ilvl="2" w:tplc="8A2C1D0E">
      <w:start w:val="1"/>
      <w:numFmt w:val="bullet"/>
      <w:lvlText w:val=""/>
      <w:lvlJc w:val="left"/>
      <w:pPr>
        <w:ind w:left="2160" w:hanging="360"/>
      </w:pPr>
      <w:rPr>
        <w:rFonts w:ascii="Wingdings" w:hAnsi="Wingdings" w:hint="default"/>
      </w:rPr>
    </w:lvl>
    <w:lvl w:ilvl="3" w:tplc="1CA8B4FE">
      <w:start w:val="1"/>
      <w:numFmt w:val="bullet"/>
      <w:lvlText w:val=""/>
      <w:lvlJc w:val="left"/>
      <w:pPr>
        <w:ind w:left="2880" w:hanging="360"/>
      </w:pPr>
      <w:rPr>
        <w:rFonts w:ascii="Symbol" w:hAnsi="Symbol" w:hint="default"/>
      </w:rPr>
    </w:lvl>
    <w:lvl w:ilvl="4" w:tplc="F818688E">
      <w:start w:val="1"/>
      <w:numFmt w:val="bullet"/>
      <w:lvlText w:val="o"/>
      <w:lvlJc w:val="left"/>
      <w:pPr>
        <w:ind w:left="3600" w:hanging="360"/>
      </w:pPr>
      <w:rPr>
        <w:rFonts w:ascii="Courier New" w:hAnsi="Courier New" w:hint="default"/>
      </w:rPr>
    </w:lvl>
    <w:lvl w:ilvl="5" w:tplc="9B7211DC">
      <w:start w:val="1"/>
      <w:numFmt w:val="bullet"/>
      <w:lvlText w:val=""/>
      <w:lvlJc w:val="left"/>
      <w:pPr>
        <w:ind w:left="4320" w:hanging="360"/>
      </w:pPr>
      <w:rPr>
        <w:rFonts w:ascii="Wingdings" w:hAnsi="Wingdings" w:hint="default"/>
      </w:rPr>
    </w:lvl>
    <w:lvl w:ilvl="6" w:tplc="A22C2184">
      <w:start w:val="1"/>
      <w:numFmt w:val="bullet"/>
      <w:lvlText w:val=""/>
      <w:lvlJc w:val="left"/>
      <w:pPr>
        <w:ind w:left="5040" w:hanging="360"/>
      </w:pPr>
      <w:rPr>
        <w:rFonts w:ascii="Symbol" w:hAnsi="Symbol" w:hint="default"/>
      </w:rPr>
    </w:lvl>
    <w:lvl w:ilvl="7" w:tplc="0D9C8392">
      <w:start w:val="1"/>
      <w:numFmt w:val="bullet"/>
      <w:lvlText w:val="o"/>
      <w:lvlJc w:val="left"/>
      <w:pPr>
        <w:ind w:left="5760" w:hanging="360"/>
      </w:pPr>
      <w:rPr>
        <w:rFonts w:ascii="Courier New" w:hAnsi="Courier New" w:hint="default"/>
      </w:rPr>
    </w:lvl>
    <w:lvl w:ilvl="8" w:tplc="F7B09C8E">
      <w:start w:val="1"/>
      <w:numFmt w:val="bullet"/>
      <w:lvlText w:val=""/>
      <w:lvlJc w:val="left"/>
      <w:pPr>
        <w:ind w:left="6480" w:hanging="360"/>
      </w:pPr>
      <w:rPr>
        <w:rFonts w:ascii="Wingdings" w:hAnsi="Wingdings" w:hint="default"/>
      </w:rPr>
    </w:lvl>
  </w:abstractNum>
  <w:abstractNum w:abstractNumId="28" w15:restartNumberingAfterBreak="0">
    <w:nsid w:val="73AC65CB"/>
    <w:multiLevelType w:val="hybridMultilevel"/>
    <w:tmpl w:val="AE94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DD4CDA"/>
    <w:multiLevelType w:val="hybridMultilevel"/>
    <w:tmpl w:val="356A9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836F4"/>
    <w:multiLevelType w:val="multilevel"/>
    <w:tmpl w:val="FD8A1FFC"/>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7605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445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521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631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114339">
    <w:abstractNumId w:val="21"/>
  </w:num>
  <w:num w:numId="6" w16cid:durableId="439451160">
    <w:abstractNumId w:val="11"/>
  </w:num>
  <w:num w:numId="7" w16cid:durableId="1915116350">
    <w:abstractNumId w:val="12"/>
  </w:num>
  <w:num w:numId="8" w16cid:durableId="396512347">
    <w:abstractNumId w:val="12"/>
  </w:num>
  <w:num w:numId="9" w16cid:durableId="627980289">
    <w:abstractNumId w:val="16"/>
  </w:num>
  <w:num w:numId="10" w16cid:durableId="771366533">
    <w:abstractNumId w:val="0"/>
  </w:num>
  <w:num w:numId="11" w16cid:durableId="1618834113">
    <w:abstractNumId w:val="14"/>
  </w:num>
  <w:num w:numId="12" w16cid:durableId="550580763">
    <w:abstractNumId w:val="24"/>
  </w:num>
  <w:num w:numId="13" w16cid:durableId="1105269292">
    <w:abstractNumId w:val="30"/>
  </w:num>
  <w:num w:numId="14" w16cid:durableId="53353651">
    <w:abstractNumId w:val="9"/>
  </w:num>
  <w:num w:numId="15" w16cid:durableId="1654875547">
    <w:abstractNumId w:val="12"/>
  </w:num>
  <w:num w:numId="16" w16cid:durableId="508758896">
    <w:abstractNumId w:val="23"/>
  </w:num>
  <w:num w:numId="17" w16cid:durableId="1720006247">
    <w:abstractNumId w:val="8"/>
  </w:num>
  <w:num w:numId="18" w16cid:durableId="1621910044">
    <w:abstractNumId w:val="27"/>
  </w:num>
  <w:num w:numId="19" w16cid:durableId="1727333675">
    <w:abstractNumId w:val="27"/>
  </w:num>
  <w:num w:numId="20" w16cid:durableId="1752504159">
    <w:abstractNumId w:val="13"/>
  </w:num>
  <w:num w:numId="21" w16cid:durableId="602689476">
    <w:abstractNumId w:val="22"/>
  </w:num>
  <w:num w:numId="22" w16cid:durableId="225605662">
    <w:abstractNumId w:val="20"/>
  </w:num>
  <w:num w:numId="23" w16cid:durableId="1832523862">
    <w:abstractNumId w:val="7"/>
  </w:num>
  <w:num w:numId="24" w16cid:durableId="1861772440">
    <w:abstractNumId w:val="19"/>
  </w:num>
  <w:num w:numId="25" w16cid:durableId="1699087483">
    <w:abstractNumId w:val="28"/>
  </w:num>
  <w:num w:numId="26" w16cid:durableId="1210411626">
    <w:abstractNumId w:val="5"/>
  </w:num>
  <w:num w:numId="27" w16cid:durableId="505169035">
    <w:abstractNumId w:val="5"/>
  </w:num>
  <w:num w:numId="28" w16cid:durableId="1884292251">
    <w:abstractNumId w:val="15"/>
  </w:num>
  <w:num w:numId="29" w16cid:durableId="250311792">
    <w:abstractNumId w:val="13"/>
  </w:num>
  <w:num w:numId="30" w16cid:durableId="1235748444">
    <w:abstractNumId w:val="6"/>
  </w:num>
  <w:num w:numId="31" w16cid:durableId="1082917849">
    <w:abstractNumId w:val="28"/>
  </w:num>
  <w:num w:numId="32" w16cid:durableId="1006789255">
    <w:abstractNumId w:val="10"/>
  </w:num>
  <w:num w:numId="33" w16cid:durableId="1129974076">
    <w:abstractNumId w:val="29"/>
  </w:num>
  <w:num w:numId="34" w16cid:durableId="460733593">
    <w:abstractNumId w:val="1"/>
  </w:num>
  <w:num w:numId="35" w16cid:durableId="42020403">
    <w:abstractNumId w:val="2"/>
  </w:num>
  <w:num w:numId="36" w16cid:durableId="914780438">
    <w:abstractNumId w:val="18"/>
  </w:num>
  <w:num w:numId="37" w16cid:durableId="177233663">
    <w:abstractNumId w:val="8"/>
    <w:lvlOverride w:ilvl="0">
      <w:startOverride w:val="1"/>
    </w:lvlOverride>
  </w:num>
  <w:num w:numId="38" w16cid:durableId="2411114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A8"/>
    <w:rsid w:val="000157FD"/>
    <w:rsid w:val="0004610E"/>
    <w:rsid w:val="000462FA"/>
    <w:rsid w:val="000540D9"/>
    <w:rsid w:val="000572BB"/>
    <w:rsid w:val="00075D69"/>
    <w:rsid w:val="000A784A"/>
    <w:rsid w:val="000A7CED"/>
    <w:rsid w:val="000B04BB"/>
    <w:rsid w:val="000B0FA1"/>
    <w:rsid w:val="000E4223"/>
    <w:rsid w:val="000E7B23"/>
    <w:rsid w:val="001124A6"/>
    <w:rsid w:val="00122ADB"/>
    <w:rsid w:val="001626DF"/>
    <w:rsid w:val="001679AE"/>
    <w:rsid w:val="00174012"/>
    <w:rsid w:val="001B7736"/>
    <w:rsid w:val="001E6C29"/>
    <w:rsid w:val="001F2425"/>
    <w:rsid w:val="0020236A"/>
    <w:rsid w:val="00214184"/>
    <w:rsid w:val="00217FA3"/>
    <w:rsid w:val="00237BE2"/>
    <w:rsid w:val="002417E6"/>
    <w:rsid w:val="0029272B"/>
    <w:rsid w:val="002C3368"/>
    <w:rsid w:val="002D6126"/>
    <w:rsid w:val="002E2914"/>
    <w:rsid w:val="00340CEE"/>
    <w:rsid w:val="0038012E"/>
    <w:rsid w:val="00390FF1"/>
    <w:rsid w:val="003B4956"/>
    <w:rsid w:val="003B4A13"/>
    <w:rsid w:val="003E7FB4"/>
    <w:rsid w:val="003F06F1"/>
    <w:rsid w:val="003F3878"/>
    <w:rsid w:val="0041400D"/>
    <w:rsid w:val="00426B7C"/>
    <w:rsid w:val="0043693D"/>
    <w:rsid w:val="004654CC"/>
    <w:rsid w:val="004720F9"/>
    <w:rsid w:val="0047419D"/>
    <w:rsid w:val="004A11C0"/>
    <w:rsid w:val="004B1F49"/>
    <w:rsid w:val="004B6D74"/>
    <w:rsid w:val="004D2B60"/>
    <w:rsid w:val="004D4CF5"/>
    <w:rsid w:val="004D6CED"/>
    <w:rsid w:val="004D7E9B"/>
    <w:rsid w:val="004F3579"/>
    <w:rsid w:val="004F7D99"/>
    <w:rsid w:val="00506AD2"/>
    <w:rsid w:val="005107A6"/>
    <w:rsid w:val="00513782"/>
    <w:rsid w:val="00534FD5"/>
    <w:rsid w:val="0054337B"/>
    <w:rsid w:val="00551EE7"/>
    <w:rsid w:val="00556F70"/>
    <w:rsid w:val="00574879"/>
    <w:rsid w:val="0057549F"/>
    <w:rsid w:val="005866F1"/>
    <w:rsid w:val="00587BF0"/>
    <w:rsid w:val="00590993"/>
    <w:rsid w:val="005A11CC"/>
    <w:rsid w:val="005B615D"/>
    <w:rsid w:val="005B7DA8"/>
    <w:rsid w:val="005C5A5C"/>
    <w:rsid w:val="005F12B2"/>
    <w:rsid w:val="0060482A"/>
    <w:rsid w:val="006074AF"/>
    <w:rsid w:val="006354D9"/>
    <w:rsid w:val="0064376E"/>
    <w:rsid w:val="00676C5E"/>
    <w:rsid w:val="006952CA"/>
    <w:rsid w:val="006C0E2A"/>
    <w:rsid w:val="00714EF9"/>
    <w:rsid w:val="0073013E"/>
    <w:rsid w:val="007447B0"/>
    <w:rsid w:val="0075414C"/>
    <w:rsid w:val="00786481"/>
    <w:rsid w:val="007916F9"/>
    <w:rsid w:val="00795E93"/>
    <w:rsid w:val="00796C50"/>
    <w:rsid w:val="007C36D2"/>
    <w:rsid w:val="007C3DEB"/>
    <w:rsid w:val="007E23ED"/>
    <w:rsid w:val="007E6114"/>
    <w:rsid w:val="008023B5"/>
    <w:rsid w:val="00803320"/>
    <w:rsid w:val="00806ED5"/>
    <w:rsid w:val="00816F3B"/>
    <w:rsid w:val="00824CB5"/>
    <w:rsid w:val="00885F4B"/>
    <w:rsid w:val="00897D9D"/>
    <w:rsid w:val="008C1865"/>
    <w:rsid w:val="008C2CF5"/>
    <w:rsid w:val="00924DA8"/>
    <w:rsid w:val="00925E0E"/>
    <w:rsid w:val="009305CF"/>
    <w:rsid w:val="0095693F"/>
    <w:rsid w:val="0097035B"/>
    <w:rsid w:val="009C0694"/>
    <w:rsid w:val="009E4DC9"/>
    <w:rsid w:val="00A217B2"/>
    <w:rsid w:val="00A263D7"/>
    <w:rsid w:val="00A27254"/>
    <w:rsid w:val="00A433CC"/>
    <w:rsid w:val="00A579B4"/>
    <w:rsid w:val="00A76DB6"/>
    <w:rsid w:val="00AA30C4"/>
    <w:rsid w:val="00AC6105"/>
    <w:rsid w:val="00AF2509"/>
    <w:rsid w:val="00B279C8"/>
    <w:rsid w:val="00B32E0E"/>
    <w:rsid w:val="00B36D21"/>
    <w:rsid w:val="00B3739D"/>
    <w:rsid w:val="00B4053D"/>
    <w:rsid w:val="00B463CD"/>
    <w:rsid w:val="00B55584"/>
    <w:rsid w:val="00BB2C0C"/>
    <w:rsid w:val="00BF72FA"/>
    <w:rsid w:val="00C1578F"/>
    <w:rsid w:val="00C22A98"/>
    <w:rsid w:val="00C23F09"/>
    <w:rsid w:val="00C24E61"/>
    <w:rsid w:val="00C271B9"/>
    <w:rsid w:val="00C5295B"/>
    <w:rsid w:val="00C64C28"/>
    <w:rsid w:val="00C66E88"/>
    <w:rsid w:val="00CF7171"/>
    <w:rsid w:val="00D110BC"/>
    <w:rsid w:val="00D4011C"/>
    <w:rsid w:val="00D57FDB"/>
    <w:rsid w:val="00D64D2E"/>
    <w:rsid w:val="00D75620"/>
    <w:rsid w:val="00D826E8"/>
    <w:rsid w:val="00D90EE7"/>
    <w:rsid w:val="00DB4B0E"/>
    <w:rsid w:val="00DD78BE"/>
    <w:rsid w:val="00DE4F5B"/>
    <w:rsid w:val="00DF795D"/>
    <w:rsid w:val="00E30535"/>
    <w:rsid w:val="00E3790A"/>
    <w:rsid w:val="00E45A3A"/>
    <w:rsid w:val="00E55475"/>
    <w:rsid w:val="00E6064C"/>
    <w:rsid w:val="00E64A90"/>
    <w:rsid w:val="00E80454"/>
    <w:rsid w:val="00EA0E67"/>
    <w:rsid w:val="00F1099E"/>
    <w:rsid w:val="00F124C3"/>
    <w:rsid w:val="00F31882"/>
    <w:rsid w:val="00F5729A"/>
    <w:rsid w:val="00F7428B"/>
    <w:rsid w:val="00F75A6A"/>
    <w:rsid w:val="00F90F23"/>
    <w:rsid w:val="00FA01AA"/>
    <w:rsid w:val="00FD3948"/>
    <w:rsid w:val="00FE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4A351F25"/>
  <w15:chartTrackingRefBased/>
  <w15:docId w15:val="{C2110300-78D1-4D34-A08D-413B4A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82"/>
    <w:rPr>
      <w:rFonts w:ascii="Franklin Gothic Book" w:hAnsi="Franklin Gothic Book"/>
    </w:rPr>
  </w:style>
  <w:style w:type="paragraph" w:styleId="Heading1">
    <w:name w:val="heading 1"/>
    <w:basedOn w:val="Normal"/>
    <w:next w:val="Normal"/>
    <w:link w:val="Heading1Char"/>
    <w:uiPriority w:val="9"/>
    <w:qFormat/>
    <w:rsid w:val="00237BE2"/>
    <w:pPr>
      <w:keepNext/>
      <w:keepLines/>
      <w:spacing w:before="120" w:after="240"/>
      <w:outlineLvl w:val="0"/>
    </w:pPr>
    <w:rPr>
      <w:rFonts w:ascii="AL_LePORSCHE_PersonalUseOnly" w:eastAsiaTheme="majorEastAsia" w:hAnsi="AL_LePORSCHE_PersonalUseOnly" w:cstheme="majorBidi"/>
      <w:b/>
      <w:caps/>
      <w:color w:val="328DA3"/>
      <w:sz w:val="36"/>
      <w:szCs w:val="32"/>
    </w:rPr>
  </w:style>
  <w:style w:type="paragraph" w:styleId="Heading2">
    <w:name w:val="heading 2"/>
    <w:basedOn w:val="Normal"/>
    <w:next w:val="Normal"/>
    <w:link w:val="Heading2Char"/>
    <w:uiPriority w:val="9"/>
    <w:unhideWhenUsed/>
    <w:qFormat/>
    <w:rsid w:val="00F7428B"/>
    <w:pPr>
      <w:keepNext/>
      <w:keepLines/>
      <w:spacing w:before="160" w:after="240"/>
      <w:ind w:left="1710"/>
      <w:outlineLvl w:val="1"/>
    </w:pPr>
    <w:rPr>
      <w:rFonts w:ascii="AL_LePORSCHE_PersonalUseOnly" w:eastAsiaTheme="majorEastAsia" w:hAnsi="AL_LePORSCHE_PersonalUseOnly" w:cstheme="majorBidi"/>
      <w:b/>
      <w:caps/>
      <w:color w:val="328DA3"/>
      <w:sz w:val="28"/>
      <w:szCs w:val="26"/>
      <w:u w:val="single"/>
    </w:rPr>
  </w:style>
  <w:style w:type="paragraph" w:styleId="Heading3">
    <w:name w:val="heading 3"/>
    <w:basedOn w:val="Normal"/>
    <w:next w:val="Normal"/>
    <w:link w:val="Heading3Char"/>
    <w:uiPriority w:val="9"/>
    <w:unhideWhenUsed/>
    <w:qFormat/>
    <w:rsid w:val="0060482A"/>
    <w:pPr>
      <w:keepNext/>
      <w:keepLines/>
      <w:spacing w:before="240" w:after="240"/>
      <w:outlineLvl w:val="2"/>
    </w:pPr>
    <w:rPr>
      <w:rFonts w:ascii="AL_LePORSCHE_PersonalUseOnly" w:eastAsiaTheme="majorEastAsia" w:hAnsi="AL_LePORSCHE_PersonalUseOnly" w:cstheme="majorBidi"/>
      <w:b/>
      <w:i/>
      <w:caps/>
      <w:color w:val="328DA3"/>
      <w:szCs w:val="24"/>
    </w:rPr>
  </w:style>
  <w:style w:type="paragraph" w:styleId="Heading4">
    <w:name w:val="heading 4"/>
    <w:basedOn w:val="Normal"/>
    <w:next w:val="Normal"/>
    <w:link w:val="Heading4Char"/>
    <w:uiPriority w:val="9"/>
    <w:unhideWhenUsed/>
    <w:qFormat/>
    <w:rsid w:val="00F1099E"/>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E2"/>
    <w:rPr>
      <w:rFonts w:ascii="AL_LePORSCHE_PersonalUseOnly" w:eastAsiaTheme="majorEastAsia" w:hAnsi="AL_LePORSCHE_PersonalUseOnly" w:cstheme="majorBidi"/>
      <w:b/>
      <w:caps/>
      <w:color w:val="328DA3"/>
      <w:sz w:val="36"/>
      <w:szCs w:val="32"/>
    </w:rPr>
  </w:style>
  <w:style w:type="character" w:customStyle="1" w:styleId="Heading2Char">
    <w:name w:val="Heading 2 Char"/>
    <w:basedOn w:val="DefaultParagraphFont"/>
    <w:link w:val="Heading2"/>
    <w:uiPriority w:val="9"/>
    <w:rsid w:val="00F7428B"/>
    <w:rPr>
      <w:rFonts w:ascii="AL_LePORSCHE_PersonalUseOnly" w:eastAsiaTheme="majorEastAsia" w:hAnsi="AL_LePORSCHE_PersonalUseOnly" w:cstheme="majorBidi"/>
      <w:b/>
      <w:caps/>
      <w:color w:val="328DA3"/>
      <w:sz w:val="28"/>
      <w:szCs w:val="26"/>
      <w:u w:val="single"/>
    </w:rPr>
  </w:style>
  <w:style w:type="character" w:customStyle="1" w:styleId="Heading3Char">
    <w:name w:val="Heading 3 Char"/>
    <w:basedOn w:val="DefaultParagraphFont"/>
    <w:link w:val="Heading3"/>
    <w:uiPriority w:val="9"/>
    <w:rsid w:val="0060482A"/>
    <w:rPr>
      <w:rFonts w:ascii="AL_LePORSCHE_PersonalUseOnly" w:eastAsiaTheme="majorEastAsia" w:hAnsi="AL_LePORSCHE_PersonalUseOnly" w:cstheme="majorBidi"/>
      <w:b/>
      <w:i/>
      <w:caps/>
      <w:color w:val="328DA3"/>
      <w:sz w:val="24"/>
      <w:szCs w:val="24"/>
    </w:rPr>
  </w:style>
  <w:style w:type="paragraph" w:styleId="ListParagraph">
    <w:name w:val="List Paragraph"/>
    <w:basedOn w:val="Normal"/>
    <w:link w:val="ListParagraphChar"/>
    <w:uiPriority w:val="34"/>
    <w:qFormat/>
    <w:rsid w:val="007C3DEB"/>
    <w:pPr>
      <w:spacing w:line="256" w:lineRule="auto"/>
      <w:ind w:left="720"/>
      <w:contextualSpacing/>
    </w:pPr>
    <w:rPr>
      <w:rFonts w:asciiTheme="minorHAnsi" w:hAnsiTheme="minorHAnsi"/>
    </w:rPr>
  </w:style>
  <w:style w:type="character" w:styleId="Hyperlink">
    <w:name w:val="Hyperlink"/>
    <w:basedOn w:val="DefaultParagraphFont"/>
    <w:uiPriority w:val="99"/>
    <w:unhideWhenUsed/>
    <w:rsid w:val="007C3DEB"/>
    <w:rPr>
      <w:color w:val="0563C1" w:themeColor="hyperlink"/>
      <w:u w:val="single"/>
    </w:rPr>
  </w:style>
  <w:style w:type="paragraph" w:styleId="Header">
    <w:name w:val="header"/>
    <w:basedOn w:val="Normal"/>
    <w:link w:val="HeaderChar"/>
    <w:uiPriority w:val="99"/>
    <w:unhideWhenUsed/>
    <w:rsid w:val="007C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EB"/>
    <w:rPr>
      <w:rFonts w:ascii="Franklin Gothic Book" w:hAnsi="Franklin Gothic Book"/>
      <w:sz w:val="24"/>
    </w:rPr>
  </w:style>
  <w:style w:type="paragraph" w:styleId="Footer">
    <w:name w:val="footer"/>
    <w:basedOn w:val="Normal"/>
    <w:link w:val="FooterChar"/>
    <w:uiPriority w:val="99"/>
    <w:unhideWhenUsed/>
    <w:rsid w:val="007C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EB"/>
    <w:rPr>
      <w:rFonts w:ascii="Franklin Gothic Book" w:hAnsi="Franklin Gothic Book"/>
      <w:sz w:val="24"/>
    </w:rPr>
  </w:style>
  <w:style w:type="paragraph" w:styleId="CommentText">
    <w:name w:val="annotation text"/>
    <w:basedOn w:val="Normal"/>
    <w:link w:val="CommentTextChar"/>
    <w:uiPriority w:val="99"/>
    <w:unhideWhenUsed/>
    <w:rsid w:val="0060482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0482A"/>
    <w:rPr>
      <w:sz w:val="20"/>
      <w:szCs w:val="20"/>
    </w:rPr>
  </w:style>
  <w:style w:type="character" w:styleId="CommentReference">
    <w:name w:val="annotation reference"/>
    <w:basedOn w:val="DefaultParagraphFont"/>
    <w:uiPriority w:val="99"/>
    <w:semiHidden/>
    <w:unhideWhenUsed/>
    <w:rsid w:val="0060482A"/>
    <w:rPr>
      <w:sz w:val="16"/>
      <w:szCs w:val="16"/>
    </w:rPr>
  </w:style>
  <w:style w:type="paragraph" w:styleId="NoSpacing">
    <w:name w:val="No Spacing"/>
    <w:uiPriority w:val="1"/>
    <w:qFormat/>
    <w:rsid w:val="0060482A"/>
    <w:pPr>
      <w:spacing w:after="0" w:line="240" w:lineRule="auto"/>
    </w:pPr>
    <w:rPr>
      <w:rFonts w:ascii="Franklin Gothic Book" w:hAnsi="Franklin Gothic Book"/>
      <w:sz w:val="24"/>
    </w:rPr>
  </w:style>
  <w:style w:type="table" w:styleId="TableGrid">
    <w:name w:val="Table Grid"/>
    <w:basedOn w:val="TableNormal"/>
    <w:uiPriority w:val="39"/>
    <w:rsid w:val="0097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739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3739D"/>
  </w:style>
  <w:style w:type="character" w:customStyle="1" w:styleId="eop">
    <w:name w:val="eop"/>
    <w:basedOn w:val="DefaultParagraphFont"/>
    <w:rsid w:val="00B3739D"/>
  </w:style>
  <w:style w:type="character" w:styleId="Emphasis">
    <w:name w:val="Emphasis"/>
    <w:basedOn w:val="DefaultParagraphFont"/>
    <w:uiPriority w:val="20"/>
    <w:qFormat/>
    <w:rsid w:val="00806ED5"/>
    <w:rPr>
      <w:i/>
      <w:iCs/>
    </w:rPr>
  </w:style>
  <w:style w:type="table" w:styleId="GridTable1Light">
    <w:name w:val="Grid Table 1 Light"/>
    <w:basedOn w:val="TableNormal"/>
    <w:uiPriority w:val="46"/>
    <w:rsid w:val="00F1099E"/>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F1099E"/>
    <w:rPr>
      <w:rFonts w:asciiTheme="majorHAnsi" w:eastAsiaTheme="majorEastAsia" w:hAnsiTheme="majorHAnsi" w:cstheme="majorBidi"/>
      <w:i/>
      <w:iCs/>
    </w:rPr>
  </w:style>
  <w:style w:type="paragraph" w:customStyle="1" w:styleId="NotesNumbers">
    <w:name w:val="NotesNumbers"/>
    <w:basedOn w:val="ListParagraph"/>
    <w:link w:val="NotesNumbersChar"/>
    <w:qFormat/>
    <w:rsid w:val="00075D69"/>
    <w:pPr>
      <w:numPr>
        <w:numId w:val="17"/>
      </w:numPr>
      <w:spacing w:line="257" w:lineRule="auto"/>
      <w:ind w:left="720"/>
    </w:pPr>
    <w:rPr>
      <w:rFonts w:ascii="Franklin Gothic Book" w:hAnsi="Franklin Gothic Book"/>
      <w:color w:val="000000" w:themeColor="text1"/>
    </w:rPr>
  </w:style>
  <w:style w:type="paragraph" w:customStyle="1" w:styleId="SuperscriptBold">
    <w:name w:val="SuperscriptBold"/>
    <w:basedOn w:val="Header"/>
    <w:link w:val="SuperscriptBoldChar"/>
    <w:qFormat/>
    <w:rsid w:val="00D826E8"/>
    <w:pPr>
      <w:framePr w:hSpace="180" w:wrap="around" w:vAnchor="text" w:hAnchor="text" w:x="1620" w:y="1"/>
      <w:ind w:right="165"/>
      <w:suppressOverlap/>
    </w:pPr>
    <w:rPr>
      <w:b/>
      <w:vertAlign w:val="superscript"/>
    </w:rPr>
  </w:style>
  <w:style w:type="character" w:customStyle="1" w:styleId="ListParagraphChar">
    <w:name w:val="List Paragraph Char"/>
    <w:basedOn w:val="DefaultParagraphFont"/>
    <w:link w:val="ListParagraph"/>
    <w:uiPriority w:val="34"/>
    <w:rsid w:val="00F90F23"/>
  </w:style>
  <w:style w:type="character" w:customStyle="1" w:styleId="NotesNumbersChar">
    <w:name w:val="NotesNumbers Char"/>
    <w:basedOn w:val="ListParagraphChar"/>
    <w:link w:val="NotesNumbers"/>
    <w:rsid w:val="00075D69"/>
    <w:rPr>
      <w:rFonts w:ascii="Franklin Gothic Book" w:hAnsi="Franklin Gothic Book"/>
      <w:color w:val="000000" w:themeColor="text1"/>
    </w:rPr>
  </w:style>
  <w:style w:type="paragraph" w:customStyle="1" w:styleId="RegulationHeaders">
    <w:name w:val="Regulation Headers"/>
    <w:basedOn w:val="Header"/>
    <w:link w:val="RegulationHeadersChar"/>
    <w:qFormat/>
    <w:rsid w:val="00A217B2"/>
    <w:pPr>
      <w:pBdr>
        <w:bottom w:val="single" w:sz="6" w:space="1" w:color="auto"/>
      </w:pBdr>
      <w:tabs>
        <w:tab w:val="left" w:pos="450"/>
      </w:tabs>
      <w:spacing w:after="200"/>
    </w:pPr>
    <w:rPr>
      <w:b/>
      <w:bCs/>
      <w:caps/>
      <w:sz w:val="20"/>
      <w:szCs w:val="20"/>
    </w:rPr>
  </w:style>
  <w:style w:type="character" w:customStyle="1" w:styleId="SuperscriptBoldChar">
    <w:name w:val="SuperscriptBold Char"/>
    <w:basedOn w:val="HeaderChar"/>
    <w:link w:val="SuperscriptBold"/>
    <w:rsid w:val="00D826E8"/>
    <w:rPr>
      <w:rFonts w:ascii="Franklin Gothic Book" w:hAnsi="Franklin Gothic Book"/>
      <w:b/>
      <w:sz w:val="24"/>
      <w:vertAlign w:val="superscript"/>
    </w:rPr>
  </w:style>
  <w:style w:type="character" w:customStyle="1" w:styleId="RegulationHeadersChar">
    <w:name w:val="Regulation Headers Char"/>
    <w:basedOn w:val="HeaderChar"/>
    <w:link w:val="RegulationHeaders"/>
    <w:rsid w:val="00A217B2"/>
    <w:rPr>
      <w:rFonts w:ascii="Franklin Gothic Book" w:hAnsi="Franklin Gothic Book"/>
      <w:b/>
      <w:bCs/>
      <w:caps/>
      <w:sz w:val="20"/>
      <w:szCs w:val="20"/>
    </w:rPr>
  </w:style>
  <w:style w:type="paragraph" w:customStyle="1" w:styleId="Bullets">
    <w:name w:val="Bullets"/>
    <w:basedOn w:val="Header"/>
    <w:link w:val="BulletsChar"/>
    <w:qFormat/>
    <w:rsid w:val="0020236A"/>
    <w:pPr>
      <w:numPr>
        <w:ilvl w:val="2"/>
        <w:numId w:val="23"/>
      </w:numPr>
      <w:ind w:left="2340"/>
    </w:pPr>
  </w:style>
  <w:style w:type="character" w:customStyle="1" w:styleId="BulletsChar">
    <w:name w:val="Bullets Char"/>
    <w:basedOn w:val="HeaderChar"/>
    <w:link w:val="Bullets"/>
    <w:rsid w:val="0020236A"/>
    <w:rPr>
      <w:rFonts w:ascii="Franklin Gothic Book" w:hAnsi="Franklin Gothic Book"/>
      <w:sz w:val="24"/>
    </w:rPr>
  </w:style>
  <w:style w:type="paragraph" w:styleId="Title">
    <w:name w:val="Title"/>
    <w:basedOn w:val="Normal"/>
    <w:next w:val="Normal"/>
    <w:link w:val="TitleChar"/>
    <w:uiPriority w:val="10"/>
    <w:qFormat/>
    <w:rsid w:val="00241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7E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417E6"/>
    <w:rPr>
      <w:color w:val="605E5C"/>
      <w:shd w:val="clear" w:color="auto" w:fill="E1DFDD"/>
    </w:rPr>
  </w:style>
  <w:style w:type="paragraph" w:customStyle="1" w:styleId="Body">
    <w:name w:val="Body"/>
    <w:basedOn w:val="Normal"/>
    <w:link w:val="BodyChar"/>
    <w:qFormat/>
    <w:rsid w:val="00C22A98"/>
    <w:pPr>
      <w:ind w:left="1710"/>
    </w:pPr>
    <w:rPr>
      <w:bCs/>
    </w:rPr>
  </w:style>
  <w:style w:type="character" w:customStyle="1" w:styleId="BodyChar">
    <w:name w:val="Body Char"/>
    <w:basedOn w:val="DefaultParagraphFont"/>
    <w:link w:val="Body"/>
    <w:rsid w:val="00C22A98"/>
    <w:rPr>
      <w:rFonts w:ascii="Franklin Gothic Book" w:hAnsi="Franklin Gothic Book"/>
      <w:bCs/>
    </w:rPr>
  </w:style>
  <w:style w:type="paragraph" w:styleId="CommentSubject">
    <w:name w:val="annotation subject"/>
    <w:basedOn w:val="CommentText"/>
    <w:next w:val="CommentText"/>
    <w:link w:val="CommentSubjectChar"/>
    <w:uiPriority w:val="99"/>
    <w:semiHidden/>
    <w:unhideWhenUsed/>
    <w:rsid w:val="00D75620"/>
    <w:rPr>
      <w:rFonts w:ascii="Franklin Gothic Book" w:hAnsi="Franklin Gothic Book"/>
      <w:b/>
      <w:bCs/>
    </w:rPr>
  </w:style>
  <w:style w:type="character" w:customStyle="1" w:styleId="CommentSubjectChar">
    <w:name w:val="Comment Subject Char"/>
    <w:basedOn w:val="CommentTextChar"/>
    <w:link w:val="CommentSubject"/>
    <w:uiPriority w:val="99"/>
    <w:semiHidden/>
    <w:rsid w:val="00D75620"/>
    <w:rPr>
      <w:rFonts w:ascii="Franklin Gothic Book" w:hAnsi="Franklin Gothic Book"/>
      <w:b/>
      <w:bCs/>
      <w:sz w:val="20"/>
      <w:szCs w:val="20"/>
    </w:rPr>
  </w:style>
  <w:style w:type="character" w:styleId="FollowedHyperlink">
    <w:name w:val="FollowedHyperlink"/>
    <w:basedOn w:val="DefaultParagraphFont"/>
    <w:uiPriority w:val="99"/>
    <w:semiHidden/>
    <w:unhideWhenUsed/>
    <w:rsid w:val="00C52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727">
      <w:bodyDiv w:val="1"/>
      <w:marLeft w:val="0"/>
      <w:marRight w:val="0"/>
      <w:marTop w:val="0"/>
      <w:marBottom w:val="0"/>
      <w:divBdr>
        <w:top w:val="none" w:sz="0" w:space="0" w:color="auto"/>
        <w:left w:val="none" w:sz="0" w:space="0" w:color="auto"/>
        <w:bottom w:val="none" w:sz="0" w:space="0" w:color="auto"/>
        <w:right w:val="none" w:sz="0" w:space="0" w:color="auto"/>
      </w:divBdr>
    </w:div>
    <w:div w:id="40713059">
      <w:bodyDiv w:val="1"/>
      <w:marLeft w:val="0"/>
      <w:marRight w:val="0"/>
      <w:marTop w:val="0"/>
      <w:marBottom w:val="0"/>
      <w:divBdr>
        <w:top w:val="none" w:sz="0" w:space="0" w:color="auto"/>
        <w:left w:val="none" w:sz="0" w:space="0" w:color="auto"/>
        <w:bottom w:val="none" w:sz="0" w:space="0" w:color="auto"/>
        <w:right w:val="none" w:sz="0" w:space="0" w:color="auto"/>
      </w:divBdr>
    </w:div>
    <w:div w:id="82730254">
      <w:bodyDiv w:val="1"/>
      <w:marLeft w:val="0"/>
      <w:marRight w:val="0"/>
      <w:marTop w:val="0"/>
      <w:marBottom w:val="0"/>
      <w:divBdr>
        <w:top w:val="none" w:sz="0" w:space="0" w:color="auto"/>
        <w:left w:val="none" w:sz="0" w:space="0" w:color="auto"/>
        <w:bottom w:val="none" w:sz="0" w:space="0" w:color="auto"/>
        <w:right w:val="none" w:sz="0" w:space="0" w:color="auto"/>
      </w:divBdr>
    </w:div>
    <w:div w:id="104664575">
      <w:bodyDiv w:val="1"/>
      <w:marLeft w:val="0"/>
      <w:marRight w:val="0"/>
      <w:marTop w:val="0"/>
      <w:marBottom w:val="0"/>
      <w:divBdr>
        <w:top w:val="none" w:sz="0" w:space="0" w:color="auto"/>
        <w:left w:val="none" w:sz="0" w:space="0" w:color="auto"/>
        <w:bottom w:val="none" w:sz="0" w:space="0" w:color="auto"/>
        <w:right w:val="none" w:sz="0" w:space="0" w:color="auto"/>
      </w:divBdr>
    </w:div>
    <w:div w:id="122041500">
      <w:bodyDiv w:val="1"/>
      <w:marLeft w:val="0"/>
      <w:marRight w:val="0"/>
      <w:marTop w:val="0"/>
      <w:marBottom w:val="0"/>
      <w:divBdr>
        <w:top w:val="none" w:sz="0" w:space="0" w:color="auto"/>
        <w:left w:val="none" w:sz="0" w:space="0" w:color="auto"/>
        <w:bottom w:val="none" w:sz="0" w:space="0" w:color="auto"/>
        <w:right w:val="none" w:sz="0" w:space="0" w:color="auto"/>
      </w:divBdr>
    </w:div>
    <w:div w:id="144708871">
      <w:bodyDiv w:val="1"/>
      <w:marLeft w:val="0"/>
      <w:marRight w:val="0"/>
      <w:marTop w:val="0"/>
      <w:marBottom w:val="0"/>
      <w:divBdr>
        <w:top w:val="none" w:sz="0" w:space="0" w:color="auto"/>
        <w:left w:val="none" w:sz="0" w:space="0" w:color="auto"/>
        <w:bottom w:val="none" w:sz="0" w:space="0" w:color="auto"/>
        <w:right w:val="none" w:sz="0" w:space="0" w:color="auto"/>
      </w:divBdr>
    </w:div>
    <w:div w:id="162748167">
      <w:bodyDiv w:val="1"/>
      <w:marLeft w:val="0"/>
      <w:marRight w:val="0"/>
      <w:marTop w:val="0"/>
      <w:marBottom w:val="0"/>
      <w:divBdr>
        <w:top w:val="none" w:sz="0" w:space="0" w:color="auto"/>
        <w:left w:val="none" w:sz="0" w:space="0" w:color="auto"/>
        <w:bottom w:val="none" w:sz="0" w:space="0" w:color="auto"/>
        <w:right w:val="none" w:sz="0" w:space="0" w:color="auto"/>
      </w:divBdr>
    </w:div>
    <w:div w:id="233391172">
      <w:bodyDiv w:val="1"/>
      <w:marLeft w:val="0"/>
      <w:marRight w:val="0"/>
      <w:marTop w:val="0"/>
      <w:marBottom w:val="0"/>
      <w:divBdr>
        <w:top w:val="none" w:sz="0" w:space="0" w:color="auto"/>
        <w:left w:val="none" w:sz="0" w:space="0" w:color="auto"/>
        <w:bottom w:val="none" w:sz="0" w:space="0" w:color="auto"/>
        <w:right w:val="none" w:sz="0" w:space="0" w:color="auto"/>
      </w:divBdr>
    </w:div>
    <w:div w:id="259529285">
      <w:bodyDiv w:val="1"/>
      <w:marLeft w:val="0"/>
      <w:marRight w:val="0"/>
      <w:marTop w:val="0"/>
      <w:marBottom w:val="0"/>
      <w:divBdr>
        <w:top w:val="none" w:sz="0" w:space="0" w:color="auto"/>
        <w:left w:val="none" w:sz="0" w:space="0" w:color="auto"/>
        <w:bottom w:val="none" w:sz="0" w:space="0" w:color="auto"/>
        <w:right w:val="none" w:sz="0" w:space="0" w:color="auto"/>
      </w:divBdr>
    </w:div>
    <w:div w:id="397171037">
      <w:bodyDiv w:val="1"/>
      <w:marLeft w:val="0"/>
      <w:marRight w:val="0"/>
      <w:marTop w:val="0"/>
      <w:marBottom w:val="0"/>
      <w:divBdr>
        <w:top w:val="none" w:sz="0" w:space="0" w:color="auto"/>
        <w:left w:val="none" w:sz="0" w:space="0" w:color="auto"/>
        <w:bottom w:val="none" w:sz="0" w:space="0" w:color="auto"/>
        <w:right w:val="none" w:sz="0" w:space="0" w:color="auto"/>
      </w:divBdr>
    </w:div>
    <w:div w:id="417677429">
      <w:bodyDiv w:val="1"/>
      <w:marLeft w:val="0"/>
      <w:marRight w:val="0"/>
      <w:marTop w:val="0"/>
      <w:marBottom w:val="0"/>
      <w:divBdr>
        <w:top w:val="none" w:sz="0" w:space="0" w:color="auto"/>
        <w:left w:val="none" w:sz="0" w:space="0" w:color="auto"/>
        <w:bottom w:val="none" w:sz="0" w:space="0" w:color="auto"/>
        <w:right w:val="none" w:sz="0" w:space="0" w:color="auto"/>
      </w:divBdr>
    </w:div>
    <w:div w:id="437917105">
      <w:bodyDiv w:val="1"/>
      <w:marLeft w:val="0"/>
      <w:marRight w:val="0"/>
      <w:marTop w:val="0"/>
      <w:marBottom w:val="0"/>
      <w:divBdr>
        <w:top w:val="none" w:sz="0" w:space="0" w:color="auto"/>
        <w:left w:val="none" w:sz="0" w:space="0" w:color="auto"/>
        <w:bottom w:val="none" w:sz="0" w:space="0" w:color="auto"/>
        <w:right w:val="none" w:sz="0" w:space="0" w:color="auto"/>
      </w:divBdr>
    </w:div>
    <w:div w:id="502890223">
      <w:bodyDiv w:val="1"/>
      <w:marLeft w:val="0"/>
      <w:marRight w:val="0"/>
      <w:marTop w:val="0"/>
      <w:marBottom w:val="0"/>
      <w:divBdr>
        <w:top w:val="none" w:sz="0" w:space="0" w:color="auto"/>
        <w:left w:val="none" w:sz="0" w:space="0" w:color="auto"/>
        <w:bottom w:val="none" w:sz="0" w:space="0" w:color="auto"/>
        <w:right w:val="none" w:sz="0" w:space="0" w:color="auto"/>
      </w:divBdr>
    </w:div>
    <w:div w:id="566693137">
      <w:bodyDiv w:val="1"/>
      <w:marLeft w:val="0"/>
      <w:marRight w:val="0"/>
      <w:marTop w:val="0"/>
      <w:marBottom w:val="0"/>
      <w:divBdr>
        <w:top w:val="none" w:sz="0" w:space="0" w:color="auto"/>
        <w:left w:val="none" w:sz="0" w:space="0" w:color="auto"/>
        <w:bottom w:val="none" w:sz="0" w:space="0" w:color="auto"/>
        <w:right w:val="none" w:sz="0" w:space="0" w:color="auto"/>
      </w:divBdr>
    </w:div>
    <w:div w:id="572351525">
      <w:bodyDiv w:val="1"/>
      <w:marLeft w:val="0"/>
      <w:marRight w:val="0"/>
      <w:marTop w:val="0"/>
      <w:marBottom w:val="0"/>
      <w:divBdr>
        <w:top w:val="none" w:sz="0" w:space="0" w:color="auto"/>
        <w:left w:val="none" w:sz="0" w:space="0" w:color="auto"/>
        <w:bottom w:val="none" w:sz="0" w:space="0" w:color="auto"/>
        <w:right w:val="none" w:sz="0" w:space="0" w:color="auto"/>
      </w:divBdr>
    </w:div>
    <w:div w:id="650600314">
      <w:bodyDiv w:val="1"/>
      <w:marLeft w:val="0"/>
      <w:marRight w:val="0"/>
      <w:marTop w:val="0"/>
      <w:marBottom w:val="0"/>
      <w:divBdr>
        <w:top w:val="none" w:sz="0" w:space="0" w:color="auto"/>
        <w:left w:val="none" w:sz="0" w:space="0" w:color="auto"/>
        <w:bottom w:val="none" w:sz="0" w:space="0" w:color="auto"/>
        <w:right w:val="none" w:sz="0" w:space="0" w:color="auto"/>
      </w:divBdr>
    </w:div>
    <w:div w:id="663825591">
      <w:bodyDiv w:val="1"/>
      <w:marLeft w:val="0"/>
      <w:marRight w:val="0"/>
      <w:marTop w:val="0"/>
      <w:marBottom w:val="0"/>
      <w:divBdr>
        <w:top w:val="none" w:sz="0" w:space="0" w:color="auto"/>
        <w:left w:val="none" w:sz="0" w:space="0" w:color="auto"/>
        <w:bottom w:val="none" w:sz="0" w:space="0" w:color="auto"/>
        <w:right w:val="none" w:sz="0" w:space="0" w:color="auto"/>
      </w:divBdr>
    </w:div>
    <w:div w:id="707414991">
      <w:bodyDiv w:val="1"/>
      <w:marLeft w:val="0"/>
      <w:marRight w:val="0"/>
      <w:marTop w:val="0"/>
      <w:marBottom w:val="0"/>
      <w:divBdr>
        <w:top w:val="none" w:sz="0" w:space="0" w:color="auto"/>
        <w:left w:val="none" w:sz="0" w:space="0" w:color="auto"/>
        <w:bottom w:val="none" w:sz="0" w:space="0" w:color="auto"/>
        <w:right w:val="none" w:sz="0" w:space="0" w:color="auto"/>
      </w:divBdr>
    </w:div>
    <w:div w:id="749889495">
      <w:bodyDiv w:val="1"/>
      <w:marLeft w:val="0"/>
      <w:marRight w:val="0"/>
      <w:marTop w:val="0"/>
      <w:marBottom w:val="0"/>
      <w:divBdr>
        <w:top w:val="none" w:sz="0" w:space="0" w:color="auto"/>
        <w:left w:val="none" w:sz="0" w:space="0" w:color="auto"/>
        <w:bottom w:val="none" w:sz="0" w:space="0" w:color="auto"/>
        <w:right w:val="none" w:sz="0" w:space="0" w:color="auto"/>
      </w:divBdr>
    </w:div>
    <w:div w:id="825896808">
      <w:bodyDiv w:val="1"/>
      <w:marLeft w:val="0"/>
      <w:marRight w:val="0"/>
      <w:marTop w:val="0"/>
      <w:marBottom w:val="0"/>
      <w:divBdr>
        <w:top w:val="none" w:sz="0" w:space="0" w:color="auto"/>
        <w:left w:val="none" w:sz="0" w:space="0" w:color="auto"/>
        <w:bottom w:val="none" w:sz="0" w:space="0" w:color="auto"/>
        <w:right w:val="none" w:sz="0" w:space="0" w:color="auto"/>
      </w:divBdr>
    </w:div>
    <w:div w:id="844856465">
      <w:bodyDiv w:val="1"/>
      <w:marLeft w:val="0"/>
      <w:marRight w:val="0"/>
      <w:marTop w:val="0"/>
      <w:marBottom w:val="0"/>
      <w:divBdr>
        <w:top w:val="none" w:sz="0" w:space="0" w:color="auto"/>
        <w:left w:val="none" w:sz="0" w:space="0" w:color="auto"/>
        <w:bottom w:val="none" w:sz="0" w:space="0" w:color="auto"/>
        <w:right w:val="none" w:sz="0" w:space="0" w:color="auto"/>
      </w:divBdr>
    </w:div>
    <w:div w:id="876432423">
      <w:bodyDiv w:val="1"/>
      <w:marLeft w:val="0"/>
      <w:marRight w:val="0"/>
      <w:marTop w:val="0"/>
      <w:marBottom w:val="0"/>
      <w:divBdr>
        <w:top w:val="none" w:sz="0" w:space="0" w:color="auto"/>
        <w:left w:val="none" w:sz="0" w:space="0" w:color="auto"/>
        <w:bottom w:val="none" w:sz="0" w:space="0" w:color="auto"/>
        <w:right w:val="none" w:sz="0" w:space="0" w:color="auto"/>
      </w:divBdr>
    </w:div>
    <w:div w:id="945043639">
      <w:bodyDiv w:val="1"/>
      <w:marLeft w:val="0"/>
      <w:marRight w:val="0"/>
      <w:marTop w:val="0"/>
      <w:marBottom w:val="0"/>
      <w:divBdr>
        <w:top w:val="none" w:sz="0" w:space="0" w:color="auto"/>
        <w:left w:val="none" w:sz="0" w:space="0" w:color="auto"/>
        <w:bottom w:val="none" w:sz="0" w:space="0" w:color="auto"/>
        <w:right w:val="none" w:sz="0" w:space="0" w:color="auto"/>
      </w:divBdr>
    </w:div>
    <w:div w:id="993266241">
      <w:bodyDiv w:val="1"/>
      <w:marLeft w:val="0"/>
      <w:marRight w:val="0"/>
      <w:marTop w:val="0"/>
      <w:marBottom w:val="0"/>
      <w:divBdr>
        <w:top w:val="none" w:sz="0" w:space="0" w:color="auto"/>
        <w:left w:val="none" w:sz="0" w:space="0" w:color="auto"/>
        <w:bottom w:val="none" w:sz="0" w:space="0" w:color="auto"/>
        <w:right w:val="none" w:sz="0" w:space="0" w:color="auto"/>
      </w:divBdr>
    </w:div>
    <w:div w:id="999311110">
      <w:bodyDiv w:val="1"/>
      <w:marLeft w:val="0"/>
      <w:marRight w:val="0"/>
      <w:marTop w:val="0"/>
      <w:marBottom w:val="0"/>
      <w:divBdr>
        <w:top w:val="none" w:sz="0" w:space="0" w:color="auto"/>
        <w:left w:val="none" w:sz="0" w:space="0" w:color="auto"/>
        <w:bottom w:val="none" w:sz="0" w:space="0" w:color="auto"/>
        <w:right w:val="none" w:sz="0" w:space="0" w:color="auto"/>
      </w:divBdr>
    </w:div>
    <w:div w:id="1002242469">
      <w:bodyDiv w:val="1"/>
      <w:marLeft w:val="0"/>
      <w:marRight w:val="0"/>
      <w:marTop w:val="0"/>
      <w:marBottom w:val="0"/>
      <w:divBdr>
        <w:top w:val="none" w:sz="0" w:space="0" w:color="auto"/>
        <w:left w:val="none" w:sz="0" w:space="0" w:color="auto"/>
        <w:bottom w:val="none" w:sz="0" w:space="0" w:color="auto"/>
        <w:right w:val="none" w:sz="0" w:space="0" w:color="auto"/>
      </w:divBdr>
    </w:div>
    <w:div w:id="1005015061">
      <w:bodyDiv w:val="1"/>
      <w:marLeft w:val="0"/>
      <w:marRight w:val="0"/>
      <w:marTop w:val="0"/>
      <w:marBottom w:val="0"/>
      <w:divBdr>
        <w:top w:val="none" w:sz="0" w:space="0" w:color="auto"/>
        <w:left w:val="none" w:sz="0" w:space="0" w:color="auto"/>
        <w:bottom w:val="none" w:sz="0" w:space="0" w:color="auto"/>
        <w:right w:val="none" w:sz="0" w:space="0" w:color="auto"/>
      </w:divBdr>
    </w:div>
    <w:div w:id="1030032312">
      <w:bodyDiv w:val="1"/>
      <w:marLeft w:val="0"/>
      <w:marRight w:val="0"/>
      <w:marTop w:val="0"/>
      <w:marBottom w:val="0"/>
      <w:divBdr>
        <w:top w:val="none" w:sz="0" w:space="0" w:color="auto"/>
        <w:left w:val="none" w:sz="0" w:space="0" w:color="auto"/>
        <w:bottom w:val="none" w:sz="0" w:space="0" w:color="auto"/>
        <w:right w:val="none" w:sz="0" w:space="0" w:color="auto"/>
      </w:divBdr>
    </w:div>
    <w:div w:id="1057582066">
      <w:bodyDiv w:val="1"/>
      <w:marLeft w:val="0"/>
      <w:marRight w:val="0"/>
      <w:marTop w:val="0"/>
      <w:marBottom w:val="0"/>
      <w:divBdr>
        <w:top w:val="none" w:sz="0" w:space="0" w:color="auto"/>
        <w:left w:val="none" w:sz="0" w:space="0" w:color="auto"/>
        <w:bottom w:val="none" w:sz="0" w:space="0" w:color="auto"/>
        <w:right w:val="none" w:sz="0" w:space="0" w:color="auto"/>
      </w:divBdr>
    </w:div>
    <w:div w:id="1061170599">
      <w:bodyDiv w:val="1"/>
      <w:marLeft w:val="0"/>
      <w:marRight w:val="0"/>
      <w:marTop w:val="0"/>
      <w:marBottom w:val="0"/>
      <w:divBdr>
        <w:top w:val="none" w:sz="0" w:space="0" w:color="auto"/>
        <w:left w:val="none" w:sz="0" w:space="0" w:color="auto"/>
        <w:bottom w:val="none" w:sz="0" w:space="0" w:color="auto"/>
        <w:right w:val="none" w:sz="0" w:space="0" w:color="auto"/>
      </w:divBdr>
    </w:div>
    <w:div w:id="1080056439">
      <w:bodyDiv w:val="1"/>
      <w:marLeft w:val="0"/>
      <w:marRight w:val="0"/>
      <w:marTop w:val="0"/>
      <w:marBottom w:val="0"/>
      <w:divBdr>
        <w:top w:val="none" w:sz="0" w:space="0" w:color="auto"/>
        <w:left w:val="none" w:sz="0" w:space="0" w:color="auto"/>
        <w:bottom w:val="none" w:sz="0" w:space="0" w:color="auto"/>
        <w:right w:val="none" w:sz="0" w:space="0" w:color="auto"/>
      </w:divBdr>
    </w:div>
    <w:div w:id="1150366914">
      <w:bodyDiv w:val="1"/>
      <w:marLeft w:val="0"/>
      <w:marRight w:val="0"/>
      <w:marTop w:val="0"/>
      <w:marBottom w:val="0"/>
      <w:divBdr>
        <w:top w:val="none" w:sz="0" w:space="0" w:color="auto"/>
        <w:left w:val="none" w:sz="0" w:space="0" w:color="auto"/>
        <w:bottom w:val="none" w:sz="0" w:space="0" w:color="auto"/>
        <w:right w:val="none" w:sz="0" w:space="0" w:color="auto"/>
      </w:divBdr>
    </w:div>
    <w:div w:id="1153177412">
      <w:bodyDiv w:val="1"/>
      <w:marLeft w:val="0"/>
      <w:marRight w:val="0"/>
      <w:marTop w:val="0"/>
      <w:marBottom w:val="0"/>
      <w:divBdr>
        <w:top w:val="none" w:sz="0" w:space="0" w:color="auto"/>
        <w:left w:val="none" w:sz="0" w:space="0" w:color="auto"/>
        <w:bottom w:val="none" w:sz="0" w:space="0" w:color="auto"/>
        <w:right w:val="none" w:sz="0" w:space="0" w:color="auto"/>
      </w:divBdr>
    </w:div>
    <w:div w:id="1173684704">
      <w:bodyDiv w:val="1"/>
      <w:marLeft w:val="0"/>
      <w:marRight w:val="0"/>
      <w:marTop w:val="0"/>
      <w:marBottom w:val="0"/>
      <w:divBdr>
        <w:top w:val="none" w:sz="0" w:space="0" w:color="auto"/>
        <w:left w:val="none" w:sz="0" w:space="0" w:color="auto"/>
        <w:bottom w:val="none" w:sz="0" w:space="0" w:color="auto"/>
        <w:right w:val="none" w:sz="0" w:space="0" w:color="auto"/>
      </w:divBdr>
    </w:div>
    <w:div w:id="1174342522">
      <w:bodyDiv w:val="1"/>
      <w:marLeft w:val="0"/>
      <w:marRight w:val="0"/>
      <w:marTop w:val="0"/>
      <w:marBottom w:val="0"/>
      <w:divBdr>
        <w:top w:val="none" w:sz="0" w:space="0" w:color="auto"/>
        <w:left w:val="none" w:sz="0" w:space="0" w:color="auto"/>
        <w:bottom w:val="none" w:sz="0" w:space="0" w:color="auto"/>
        <w:right w:val="none" w:sz="0" w:space="0" w:color="auto"/>
      </w:divBdr>
    </w:div>
    <w:div w:id="1202131654">
      <w:bodyDiv w:val="1"/>
      <w:marLeft w:val="0"/>
      <w:marRight w:val="0"/>
      <w:marTop w:val="0"/>
      <w:marBottom w:val="0"/>
      <w:divBdr>
        <w:top w:val="none" w:sz="0" w:space="0" w:color="auto"/>
        <w:left w:val="none" w:sz="0" w:space="0" w:color="auto"/>
        <w:bottom w:val="none" w:sz="0" w:space="0" w:color="auto"/>
        <w:right w:val="none" w:sz="0" w:space="0" w:color="auto"/>
      </w:divBdr>
    </w:div>
    <w:div w:id="1213230234">
      <w:bodyDiv w:val="1"/>
      <w:marLeft w:val="0"/>
      <w:marRight w:val="0"/>
      <w:marTop w:val="0"/>
      <w:marBottom w:val="0"/>
      <w:divBdr>
        <w:top w:val="none" w:sz="0" w:space="0" w:color="auto"/>
        <w:left w:val="none" w:sz="0" w:space="0" w:color="auto"/>
        <w:bottom w:val="none" w:sz="0" w:space="0" w:color="auto"/>
        <w:right w:val="none" w:sz="0" w:space="0" w:color="auto"/>
      </w:divBdr>
    </w:div>
    <w:div w:id="1218468492">
      <w:bodyDiv w:val="1"/>
      <w:marLeft w:val="0"/>
      <w:marRight w:val="0"/>
      <w:marTop w:val="0"/>
      <w:marBottom w:val="0"/>
      <w:divBdr>
        <w:top w:val="none" w:sz="0" w:space="0" w:color="auto"/>
        <w:left w:val="none" w:sz="0" w:space="0" w:color="auto"/>
        <w:bottom w:val="none" w:sz="0" w:space="0" w:color="auto"/>
        <w:right w:val="none" w:sz="0" w:space="0" w:color="auto"/>
      </w:divBdr>
    </w:div>
    <w:div w:id="1220627119">
      <w:bodyDiv w:val="1"/>
      <w:marLeft w:val="0"/>
      <w:marRight w:val="0"/>
      <w:marTop w:val="0"/>
      <w:marBottom w:val="0"/>
      <w:divBdr>
        <w:top w:val="none" w:sz="0" w:space="0" w:color="auto"/>
        <w:left w:val="none" w:sz="0" w:space="0" w:color="auto"/>
        <w:bottom w:val="none" w:sz="0" w:space="0" w:color="auto"/>
        <w:right w:val="none" w:sz="0" w:space="0" w:color="auto"/>
      </w:divBdr>
    </w:div>
    <w:div w:id="1240948256">
      <w:bodyDiv w:val="1"/>
      <w:marLeft w:val="0"/>
      <w:marRight w:val="0"/>
      <w:marTop w:val="0"/>
      <w:marBottom w:val="0"/>
      <w:divBdr>
        <w:top w:val="none" w:sz="0" w:space="0" w:color="auto"/>
        <w:left w:val="none" w:sz="0" w:space="0" w:color="auto"/>
        <w:bottom w:val="none" w:sz="0" w:space="0" w:color="auto"/>
        <w:right w:val="none" w:sz="0" w:space="0" w:color="auto"/>
      </w:divBdr>
    </w:div>
    <w:div w:id="1249461375">
      <w:bodyDiv w:val="1"/>
      <w:marLeft w:val="0"/>
      <w:marRight w:val="0"/>
      <w:marTop w:val="0"/>
      <w:marBottom w:val="0"/>
      <w:divBdr>
        <w:top w:val="none" w:sz="0" w:space="0" w:color="auto"/>
        <w:left w:val="none" w:sz="0" w:space="0" w:color="auto"/>
        <w:bottom w:val="none" w:sz="0" w:space="0" w:color="auto"/>
        <w:right w:val="none" w:sz="0" w:space="0" w:color="auto"/>
      </w:divBdr>
    </w:div>
    <w:div w:id="1279725162">
      <w:bodyDiv w:val="1"/>
      <w:marLeft w:val="0"/>
      <w:marRight w:val="0"/>
      <w:marTop w:val="0"/>
      <w:marBottom w:val="0"/>
      <w:divBdr>
        <w:top w:val="none" w:sz="0" w:space="0" w:color="auto"/>
        <w:left w:val="none" w:sz="0" w:space="0" w:color="auto"/>
        <w:bottom w:val="none" w:sz="0" w:space="0" w:color="auto"/>
        <w:right w:val="none" w:sz="0" w:space="0" w:color="auto"/>
      </w:divBdr>
    </w:div>
    <w:div w:id="1288898852">
      <w:bodyDiv w:val="1"/>
      <w:marLeft w:val="0"/>
      <w:marRight w:val="0"/>
      <w:marTop w:val="0"/>
      <w:marBottom w:val="0"/>
      <w:divBdr>
        <w:top w:val="none" w:sz="0" w:space="0" w:color="auto"/>
        <w:left w:val="none" w:sz="0" w:space="0" w:color="auto"/>
        <w:bottom w:val="none" w:sz="0" w:space="0" w:color="auto"/>
        <w:right w:val="none" w:sz="0" w:space="0" w:color="auto"/>
      </w:divBdr>
    </w:div>
    <w:div w:id="1345127155">
      <w:bodyDiv w:val="1"/>
      <w:marLeft w:val="0"/>
      <w:marRight w:val="0"/>
      <w:marTop w:val="0"/>
      <w:marBottom w:val="0"/>
      <w:divBdr>
        <w:top w:val="none" w:sz="0" w:space="0" w:color="auto"/>
        <w:left w:val="none" w:sz="0" w:space="0" w:color="auto"/>
        <w:bottom w:val="none" w:sz="0" w:space="0" w:color="auto"/>
        <w:right w:val="none" w:sz="0" w:space="0" w:color="auto"/>
      </w:divBdr>
    </w:div>
    <w:div w:id="1374379153">
      <w:bodyDiv w:val="1"/>
      <w:marLeft w:val="0"/>
      <w:marRight w:val="0"/>
      <w:marTop w:val="0"/>
      <w:marBottom w:val="0"/>
      <w:divBdr>
        <w:top w:val="none" w:sz="0" w:space="0" w:color="auto"/>
        <w:left w:val="none" w:sz="0" w:space="0" w:color="auto"/>
        <w:bottom w:val="none" w:sz="0" w:space="0" w:color="auto"/>
        <w:right w:val="none" w:sz="0" w:space="0" w:color="auto"/>
      </w:divBdr>
    </w:div>
    <w:div w:id="1378510243">
      <w:bodyDiv w:val="1"/>
      <w:marLeft w:val="0"/>
      <w:marRight w:val="0"/>
      <w:marTop w:val="0"/>
      <w:marBottom w:val="0"/>
      <w:divBdr>
        <w:top w:val="none" w:sz="0" w:space="0" w:color="auto"/>
        <w:left w:val="none" w:sz="0" w:space="0" w:color="auto"/>
        <w:bottom w:val="none" w:sz="0" w:space="0" w:color="auto"/>
        <w:right w:val="none" w:sz="0" w:space="0" w:color="auto"/>
      </w:divBdr>
    </w:div>
    <w:div w:id="1423142586">
      <w:bodyDiv w:val="1"/>
      <w:marLeft w:val="0"/>
      <w:marRight w:val="0"/>
      <w:marTop w:val="0"/>
      <w:marBottom w:val="0"/>
      <w:divBdr>
        <w:top w:val="none" w:sz="0" w:space="0" w:color="auto"/>
        <w:left w:val="none" w:sz="0" w:space="0" w:color="auto"/>
        <w:bottom w:val="none" w:sz="0" w:space="0" w:color="auto"/>
        <w:right w:val="none" w:sz="0" w:space="0" w:color="auto"/>
      </w:divBdr>
    </w:div>
    <w:div w:id="1447232285">
      <w:bodyDiv w:val="1"/>
      <w:marLeft w:val="0"/>
      <w:marRight w:val="0"/>
      <w:marTop w:val="0"/>
      <w:marBottom w:val="0"/>
      <w:divBdr>
        <w:top w:val="none" w:sz="0" w:space="0" w:color="auto"/>
        <w:left w:val="none" w:sz="0" w:space="0" w:color="auto"/>
        <w:bottom w:val="none" w:sz="0" w:space="0" w:color="auto"/>
        <w:right w:val="none" w:sz="0" w:space="0" w:color="auto"/>
      </w:divBdr>
    </w:div>
    <w:div w:id="1455053747">
      <w:bodyDiv w:val="1"/>
      <w:marLeft w:val="0"/>
      <w:marRight w:val="0"/>
      <w:marTop w:val="0"/>
      <w:marBottom w:val="0"/>
      <w:divBdr>
        <w:top w:val="none" w:sz="0" w:space="0" w:color="auto"/>
        <w:left w:val="none" w:sz="0" w:space="0" w:color="auto"/>
        <w:bottom w:val="none" w:sz="0" w:space="0" w:color="auto"/>
        <w:right w:val="none" w:sz="0" w:space="0" w:color="auto"/>
      </w:divBdr>
    </w:div>
    <w:div w:id="1490441321">
      <w:bodyDiv w:val="1"/>
      <w:marLeft w:val="0"/>
      <w:marRight w:val="0"/>
      <w:marTop w:val="0"/>
      <w:marBottom w:val="0"/>
      <w:divBdr>
        <w:top w:val="none" w:sz="0" w:space="0" w:color="auto"/>
        <w:left w:val="none" w:sz="0" w:space="0" w:color="auto"/>
        <w:bottom w:val="none" w:sz="0" w:space="0" w:color="auto"/>
        <w:right w:val="none" w:sz="0" w:space="0" w:color="auto"/>
      </w:divBdr>
    </w:div>
    <w:div w:id="1541743743">
      <w:bodyDiv w:val="1"/>
      <w:marLeft w:val="0"/>
      <w:marRight w:val="0"/>
      <w:marTop w:val="0"/>
      <w:marBottom w:val="0"/>
      <w:divBdr>
        <w:top w:val="none" w:sz="0" w:space="0" w:color="auto"/>
        <w:left w:val="none" w:sz="0" w:space="0" w:color="auto"/>
        <w:bottom w:val="none" w:sz="0" w:space="0" w:color="auto"/>
        <w:right w:val="none" w:sz="0" w:space="0" w:color="auto"/>
      </w:divBdr>
    </w:div>
    <w:div w:id="1542939219">
      <w:bodyDiv w:val="1"/>
      <w:marLeft w:val="0"/>
      <w:marRight w:val="0"/>
      <w:marTop w:val="0"/>
      <w:marBottom w:val="0"/>
      <w:divBdr>
        <w:top w:val="none" w:sz="0" w:space="0" w:color="auto"/>
        <w:left w:val="none" w:sz="0" w:space="0" w:color="auto"/>
        <w:bottom w:val="none" w:sz="0" w:space="0" w:color="auto"/>
        <w:right w:val="none" w:sz="0" w:space="0" w:color="auto"/>
      </w:divBdr>
    </w:div>
    <w:div w:id="1559514754">
      <w:bodyDiv w:val="1"/>
      <w:marLeft w:val="0"/>
      <w:marRight w:val="0"/>
      <w:marTop w:val="0"/>
      <w:marBottom w:val="0"/>
      <w:divBdr>
        <w:top w:val="none" w:sz="0" w:space="0" w:color="auto"/>
        <w:left w:val="none" w:sz="0" w:space="0" w:color="auto"/>
        <w:bottom w:val="none" w:sz="0" w:space="0" w:color="auto"/>
        <w:right w:val="none" w:sz="0" w:space="0" w:color="auto"/>
      </w:divBdr>
    </w:div>
    <w:div w:id="1587302499">
      <w:bodyDiv w:val="1"/>
      <w:marLeft w:val="0"/>
      <w:marRight w:val="0"/>
      <w:marTop w:val="0"/>
      <w:marBottom w:val="0"/>
      <w:divBdr>
        <w:top w:val="none" w:sz="0" w:space="0" w:color="auto"/>
        <w:left w:val="none" w:sz="0" w:space="0" w:color="auto"/>
        <w:bottom w:val="none" w:sz="0" w:space="0" w:color="auto"/>
        <w:right w:val="none" w:sz="0" w:space="0" w:color="auto"/>
      </w:divBdr>
    </w:div>
    <w:div w:id="1615136462">
      <w:bodyDiv w:val="1"/>
      <w:marLeft w:val="0"/>
      <w:marRight w:val="0"/>
      <w:marTop w:val="0"/>
      <w:marBottom w:val="0"/>
      <w:divBdr>
        <w:top w:val="none" w:sz="0" w:space="0" w:color="auto"/>
        <w:left w:val="none" w:sz="0" w:space="0" w:color="auto"/>
        <w:bottom w:val="none" w:sz="0" w:space="0" w:color="auto"/>
        <w:right w:val="none" w:sz="0" w:space="0" w:color="auto"/>
      </w:divBdr>
    </w:div>
    <w:div w:id="1626890337">
      <w:bodyDiv w:val="1"/>
      <w:marLeft w:val="0"/>
      <w:marRight w:val="0"/>
      <w:marTop w:val="0"/>
      <w:marBottom w:val="0"/>
      <w:divBdr>
        <w:top w:val="none" w:sz="0" w:space="0" w:color="auto"/>
        <w:left w:val="none" w:sz="0" w:space="0" w:color="auto"/>
        <w:bottom w:val="none" w:sz="0" w:space="0" w:color="auto"/>
        <w:right w:val="none" w:sz="0" w:space="0" w:color="auto"/>
      </w:divBdr>
    </w:div>
    <w:div w:id="1648781504">
      <w:bodyDiv w:val="1"/>
      <w:marLeft w:val="0"/>
      <w:marRight w:val="0"/>
      <w:marTop w:val="0"/>
      <w:marBottom w:val="0"/>
      <w:divBdr>
        <w:top w:val="none" w:sz="0" w:space="0" w:color="auto"/>
        <w:left w:val="none" w:sz="0" w:space="0" w:color="auto"/>
        <w:bottom w:val="none" w:sz="0" w:space="0" w:color="auto"/>
        <w:right w:val="none" w:sz="0" w:space="0" w:color="auto"/>
      </w:divBdr>
    </w:div>
    <w:div w:id="1775518106">
      <w:bodyDiv w:val="1"/>
      <w:marLeft w:val="0"/>
      <w:marRight w:val="0"/>
      <w:marTop w:val="0"/>
      <w:marBottom w:val="0"/>
      <w:divBdr>
        <w:top w:val="none" w:sz="0" w:space="0" w:color="auto"/>
        <w:left w:val="none" w:sz="0" w:space="0" w:color="auto"/>
        <w:bottom w:val="none" w:sz="0" w:space="0" w:color="auto"/>
        <w:right w:val="none" w:sz="0" w:space="0" w:color="auto"/>
      </w:divBdr>
    </w:div>
    <w:div w:id="1808086781">
      <w:bodyDiv w:val="1"/>
      <w:marLeft w:val="0"/>
      <w:marRight w:val="0"/>
      <w:marTop w:val="0"/>
      <w:marBottom w:val="0"/>
      <w:divBdr>
        <w:top w:val="none" w:sz="0" w:space="0" w:color="auto"/>
        <w:left w:val="none" w:sz="0" w:space="0" w:color="auto"/>
        <w:bottom w:val="none" w:sz="0" w:space="0" w:color="auto"/>
        <w:right w:val="none" w:sz="0" w:space="0" w:color="auto"/>
      </w:divBdr>
    </w:div>
    <w:div w:id="1819767285">
      <w:bodyDiv w:val="1"/>
      <w:marLeft w:val="0"/>
      <w:marRight w:val="0"/>
      <w:marTop w:val="0"/>
      <w:marBottom w:val="0"/>
      <w:divBdr>
        <w:top w:val="none" w:sz="0" w:space="0" w:color="auto"/>
        <w:left w:val="none" w:sz="0" w:space="0" w:color="auto"/>
        <w:bottom w:val="none" w:sz="0" w:space="0" w:color="auto"/>
        <w:right w:val="none" w:sz="0" w:space="0" w:color="auto"/>
      </w:divBdr>
    </w:div>
    <w:div w:id="1832797432">
      <w:bodyDiv w:val="1"/>
      <w:marLeft w:val="0"/>
      <w:marRight w:val="0"/>
      <w:marTop w:val="0"/>
      <w:marBottom w:val="0"/>
      <w:divBdr>
        <w:top w:val="none" w:sz="0" w:space="0" w:color="auto"/>
        <w:left w:val="none" w:sz="0" w:space="0" w:color="auto"/>
        <w:bottom w:val="none" w:sz="0" w:space="0" w:color="auto"/>
        <w:right w:val="none" w:sz="0" w:space="0" w:color="auto"/>
      </w:divBdr>
    </w:div>
    <w:div w:id="1875656228">
      <w:bodyDiv w:val="1"/>
      <w:marLeft w:val="0"/>
      <w:marRight w:val="0"/>
      <w:marTop w:val="0"/>
      <w:marBottom w:val="0"/>
      <w:divBdr>
        <w:top w:val="none" w:sz="0" w:space="0" w:color="auto"/>
        <w:left w:val="none" w:sz="0" w:space="0" w:color="auto"/>
        <w:bottom w:val="none" w:sz="0" w:space="0" w:color="auto"/>
        <w:right w:val="none" w:sz="0" w:space="0" w:color="auto"/>
      </w:divBdr>
    </w:div>
    <w:div w:id="1957252481">
      <w:bodyDiv w:val="1"/>
      <w:marLeft w:val="0"/>
      <w:marRight w:val="0"/>
      <w:marTop w:val="0"/>
      <w:marBottom w:val="0"/>
      <w:divBdr>
        <w:top w:val="none" w:sz="0" w:space="0" w:color="auto"/>
        <w:left w:val="none" w:sz="0" w:space="0" w:color="auto"/>
        <w:bottom w:val="none" w:sz="0" w:space="0" w:color="auto"/>
        <w:right w:val="none" w:sz="0" w:space="0" w:color="auto"/>
      </w:divBdr>
    </w:div>
    <w:div w:id="1987077496">
      <w:bodyDiv w:val="1"/>
      <w:marLeft w:val="0"/>
      <w:marRight w:val="0"/>
      <w:marTop w:val="0"/>
      <w:marBottom w:val="0"/>
      <w:divBdr>
        <w:top w:val="none" w:sz="0" w:space="0" w:color="auto"/>
        <w:left w:val="none" w:sz="0" w:space="0" w:color="auto"/>
        <w:bottom w:val="none" w:sz="0" w:space="0" w:color="auto"/>
        <w:right w:val="none" w:sz="0" w:space="0" w:color="auto"/>
      </w:divBdr>
    </w:div>
    <w:div w:id="2029287670">
      <w:bodyDiv w:val="1"/>
      <w:marLeft w:val="0"/>
      <w:marRight w:val="0"/>
      <w:marTop w:val="0"/>
      <w:marBottom w:val="0"/>
      <w:divBdr>
        <w:top w:val="none" w:sz="0" w:space="0" w:color="auto"/>
        <w:left w:val="none" w:sz="0" w:space="0" w:color="auto"/>
        <w:bottom w:val="none" w:sz="0" w:space="0" w:color="auto"/>
        <w:right w:val="none" w:sz="0" w:space="0" w:color="auto"/>
      </w:divBdr>
    </w:div>
    <w:div w:id="2048065880">
      <w:bodyDiv w:val="1"/>
      <w:marLeft w:val="0"/>
      <w:marRight w:val="0"/>
      <w:marTop w:val="0"/>
      <w:marBottom w:val="0"/>
      <w:divBdr>
        <w:top w:val="none" w:sz="0" w:space="0" w:color="auto"/>
        <w:left w:val="none" w:sz="0" w:space="0" w:color="auto"/>
        <w:bottom w:val="none" w:sz="0" w:space="0" w:color="auto"/>
        <w:right w:val="none" w:sz="0" w:space="0" w:color="auto"/>
      </w:divBdr>
    </w:div>
    <w:div w:id="2105303975">
      <w:bodyDiv w:val="1"/>
      <w:marLeft w:val="0"/>
      <w:marRight w:val="0"/>
      <w:marTop w:val="0"/>
      <w:marBottom w:val="0"/>
      <w:divBdr>
        <w:top w:val="none" w:sz="0" w:space="0" w:color="auto"/>
        <w:left w:val="none" w:sz="0" w:space="0" w:color="auto"/>
        <w:bottom w:val="none" w:sz="0" w:space="0" w:color="auto"/>
        <w:right w:val="none" w:sz="0" w:space="0" w:color="auto"/>
      </w:divBdr>
    </w:div>
    <w:div w:id="2110080438">
      <w:bodyDiv w:val="1"/>
      <w:marLeft w:val="0"/>
      <w:marRight w:val="0"/>
      <w:marTop w:val="0"/>
      <w:marBottom w:val="0"/>
      <w:divBdr>
        <w:top w:val="none" w:sz="0" w:space="0" w:color="auto"/>
        <w:left w:val="none" w:sz="0" w:space="0" w:color="auto"/>
        <w:bottom w:val="none" w:sz="0" w:space="0" w:color="auto"/>
        <w:right w:val="none" w:sz="0" w:space="0" w:color="auto"/>
      </w:divBdr>
    </w:div>
    <w:div w:id="2110226241">
      <w:bodyDiv w:val="1"/>
      <w:marLeft w:val="0"/>
      <w:marRight w:val="0"/>
      <w:marTop w:val="0"/>
      <w:marBottom w:val="0"/>
      <w:divBdr>
        <w:top w:val="none" w:sz="0" w:space="0" w:color="auto"/>
        <w:left w:val="none" w:sz="0" w:space="0" w:color="auto"/>
        <w:bottom w:val="none" w:sz="0" w:space="0" w:color="auto"/>
        <w:right w:val="none" w:sz="0" w:space="0" w:color="auto"/>
      </w:divBdr>
    </w:div>
    <w:div w:id="2123837350">
      <w:bodyDiv w:val="1"/>
      <w:marLeft w:val="0"/>
      <w:marRight w:val="0"/>
      <w:marTop w:val="0"/>
      <w:marBottom w:val="0"/>
      <w:divBdr>
        <w:top w:val="none" w:sz="0" w:space="0" w:color="auto"/>
        <w:left w:val="none" w:sz="0" w:space="0" w:color="auto"/>
        <w:bottom w:val="none" w:sz="0" w:space="0" w:color="auto"/>
        <w:right w:val="none" w:sz="0" w:space="0" w:color="auto"/>
      </w:divBdr>
    </w:div>
    <w:div w:id="2124881008">
      <w:bodyDiv w:val="1"/>
      <w:marLeft w:val="0"/>
      <w:marRight w:val="0"/>
      <w:marTop w:val="0"/>
      <w:marBottom w:val="0"/>
      <w:divBdr>
        <w:top w:val="none" w:sz="0" w:space="0" w:color="auto"/>
        <w:left w:val="none" w:sz="0" w:space="0" w:color="auto"/>
        <w:bottom w:val="none" w:sz="0" w:space="0" w:color="auto"/>
        <w:right w:val="none" w:sz="0" w:space="0" w:color="auto"/>
      </w:divBdr>
    </w:div>
    <w:div w:id="21380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pc.org/application/files/2416/3854/5164/NHDrinkingWaterQualityBufferModelOrdinance.Dec2021.FINAL.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4469D1CFF6F44D95A67CB1745F3D0A" ma:contentTypeVersion="14" ma:contentTypeDescription="Create a new document." ma:contentTypeScope="" ma:versionID="0e8329b1bde991fb91dcb17aa41c1b32">
  <xsd:schema xmlns:xsd="http://www.w3.org/2001/XMLSchema" xmlns:xs="http://www.w3.org/2001/XMLSchema" xmlns:p="http://schemas.microsoft.com/office/2006/metadata/properties" xmlns:ns2="92136b72-e25e-48ef-80a7-64d59d2110cd" xmlns:ns3="f56eb844-10cb-481b-b2af-3f443d01b1a7" targetNamespace="http://schemas.microsoft.com/office/2006/metadata/properties" ma:root="true" ma:fieldsID="155c25637eb5846ef19ea7c58ab4a1eb" ns2:_="" ns3:_="">
    <xsd:import namespace="92136b72-e25e-48ef-80a7-64d59d2110cd"/>
    <xsd:import namespace="f56eb844-10cb-481b-b2af-3f443d01b1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36b72-e25e-48ef-80a7-64d59d211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4257e-ca6c-4e23-adb4-be82078b23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eb844-10cb-481b-b2af-3f443d01b1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5975177-2b75-41ff-bc40-302315bbc931}" ma:internalName="TaxCatchAll" ma:showField="CatchAllData" ma:web="f56eb844-10cb-481b-b2af-3f443d01b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eb844-10cb-481b-b2af-3f443d01b1a7" xsi:nil="true"/>
    <lcf76f155ced4ddcb4097134ff3c332f xmlns="92136b72-e25e-48ef-80a7-64d59d2110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6DD1A-A9C2-4325-BD30-C9722D4F4985}">
  <ds:schemaRefs>
    <ds:schemaRef ds:uri="http://schemas.openxmlformats.org/officeDocument/2006/bibliography"/>
  </ds:schemaRefs>
</ds:datastoreItem>
</file>

<file path=customXml/itemProps2.xml><?xml version="1.0" encoding="utf-8"?>
<ds:datastoreItem xmlns:ds="http://schemas.openxmlformats.org/officeDocument/2006/customXml" ds:itemID="{2EA67A60-8D22-479D-91BA-7512FF4B221D}"/>
</file>

<file path=customXml/itemProps3.xml><?xml version="1.0" encoding="utf-8"?>
<ds:datastoreItem xmlns:ds="http://schemas.openxmlformats.org/officeDocument/2006/customXml" ds:itemID="{B4FD54FF-F8A0-4570-8472-69616EF68992}"/>
</file>

<file path=customXml/itemProps4.xml><?xml version="1.0" encoding="utf-8"?>
<ds:datastoreItem xmlns:ds="http://schemas.openxmlformats.org/officeDocument/2006/customXml" ds:itemID="{5918C498-7DEE-4652-B9D9-8A8B15DB9CD3}"/>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Sylvia</dc:creator>
  <cp:keywords/>
  <dc:description/>
  <cp:lastModifiedBy>Shayna Sylvia</cp:lastModifiedBy>
  <cp:revision>3</cp:revision>
  <cp:lastPrinted>2022-06-22T15:08:00Z</cp:lastPrinted>
  <dcterms:created xsi:type="dcterms:W3CDTF">2022-06-30T22:58:00Z</dcterms:created>
  <dcterms:modified xsi:type="dcterms:W3CDTF">2022-06-30T22:58:00Z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0x010100244469D1CFF6F44D95A67CB1745F3D0A</vt:lpwstr>
  </property>
</Properties>
</file>